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sz w:val="30"/>
          <w:szCs w:val="30"/>
          <w:lang w:val="en-US" w:eastAsia="zh-CN"/>
        </w:rPr>
        <w:t>遴选公告</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u w:val="single"/>
          <w:lang w:val="en-US" w:eastAsia="zh-CN"/>
        </w:rPr>
        <w:t>公园里学府二期</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“防水”</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sz w:val="24"/>
          <w:u w:val="none"/>
          <w:lang w:val="en-US" w:eastAsia="zh-CN"/>
        </w:rPr>
        <w:t>公园里学府二期</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防水工程。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：赤壁市蒲圻大道南侧，黄盖路北侧。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w:t>
      </w:r>
      <w:r>
        <w:rPr>
          <w:rFonts w:hint="eastAsia" w:ascii="仿宋" w:hAnsi="仿宋" w:eastAsia="仿宋" w:cs="仿宋"/>
          <w:b/>
          <w:bCs/>
          <w:kern w:val="0"/>
          <w:sz w:val="24"/>
          <w:szCs w:val="24"/>
          <w:u w:val="single"/>
          <w:lang w:val="en-US" w:eastAsia="zh-CN"/>
        </w:rPr>
        <w:t>标段一：</w:t>
      </w:r>
      <w:r>
        <w:rPr>
          <w:rFonts w:hint="eastAsia" w:ascii="仿宋" w:hAnsi="仿宋" w:eastAsia="仿宋" w:cs="仿宋"/>
          <w:color w:val="auto"/>
          <w:sz w:val="24"/>
          <w:u w:val="single"/>
          <w:lang w:val="en-US" w:eastAsia="zh-CN"/>
        </w:rPr>
        <w:t>公园里学府二期1#、2#、3#、5#楼、门楼、垃圾收集房</w:t>
      </w:r>
      <w:r>
        <w:rPr>
          <w:rFonts w:hint="eastAsia" w:ascii="仿宋" w:hAnsi="仿宋" w:eastAsia="仿宋" w:cs="仿宋"/>
          <w:color w:val="auto"/>
          <w:sz w:val="24"/>
          <w:u w:val="single"/>
        </w:rPr>
        <w:t>及地下室项目</w:t>
      </w:r>
      <w:r>
        <w:rPr>
          <w:rFonts w:hint="eastAsia" w:ascii="仿宋" w:hAnsi="仿宋" w:eastAsia="仿宋" w:cs="仿宋"/>
          <w:color w:val="auto"/>
          <w:sz w:val="24"/>
          <w:u w:val="single"/>
          <w:lang w:val="en-US" w:eastAsia="zh-CN"/>
        </w:rPr>
        <w:t>防水工程</w:t>
      </w:r>
      <w:r>
        <w:rPr>
          <w:rFonts w:hint="eastAsia" w:ascii="仿宋" w:hAnsi="仿宋" w:eastAsia="仿宋" w:cs="仿宋"/>
          <w:color w:val="auto"/>
          <w:sz w:val="24"/>
          <w:u w:val="single"/>
        </w:rPr>
        <w:t xml:space="preserve"> （以下简称</w:t>
      </w:r>
      <w:r>
        <w:rPr>
          <w:rFonts w:hint="eastAsia" w:ascii="仿宋" w:hAnsi="仿宋" w:eastAsia="仿宋" w:cs="仿宋"/>
          <w:color w:val="auto"/>
          <w:sz w:val="24"/>
          <w:u w:val="single"/>
          <w:lang w:val="en-US" w:eastAsia="zh-CN"/>
        </w:rPr>
        <w:t>标段一</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w:t>
      </w:r>
      <w:r>
        <w:rPr>
          <w:rFonts w:hint="eastAsia" w:ascii="仿宋" w:hAnsi="仿宋" w:eastAsia="仿宋" w:cs="仿宋"/>
          <w:b w:val="0"/>
          <w:bCs w:val="0"/>
          <w:kern w:val="0"/>
          <w:sz w:val="24"/>
          <w:szCs w:val="24"/>
          <w:u w:val="single"/>
          <w:lang w:val="en-US" w:eastAsia="zh-CN"/>
        </w:rPr>
        <w:t>建筑面积约60500㎡</w:t>
      </w:r>
      <w:r>
        <w:rPr>
          <w:rFonts w:hint="eastAsia" w:ascii="仿宋" w:hAnsi="仿宋" w:eastAsia="仿宋" w:cs="仿宋"/>
          <w:color w:val="auto"/>
          <w:sz w:val="24"/>
          <w:u w:val="single"/>
          <w:lang w:eastAsia="zh-CN"/>
        </w:rPr>
        <w:t>；</w:t>
      </w:r>
      <w:r>
        <w:rPr>
          <w:rFonts w:hint="eastAsia" w:ascii="仿宋" w:hAnsi="仿宋" w:eastAsia="仿宋" w:cs="仿宋"/>
          <w:b/>
          <w:bCs/>
          <w:color w:val="auto"/>
          <w:sz w:val="24"/>
          <w:u w:val="single"/>
          <w:lang w:val="en-US" w:eastAsia="zh-CN"/>
        </w:rPr>
        <w:t>标段二：</w:t>
      </w:r>
      <w:r>
        <w:rPr>
          <w:rFonts w:hint="eastAsia" w:ascii="仿宋" w:hAnsi="仿宋" w:eastAsia="仿宋" w:cs="仿宋"/>
          <w:color w:val="auto"/>
          <w:sz w:val="24"/>
          <w:u w:val="single"/>
          <w:lang w:val="en-US" w:eastAsia="zh-CN"/>
        </w:rPr>
        <w:t>公园里学府二期6#、7#、8#、9#、幼儿园、门楼、垃圾收集房、配电房</w:t>
      </w:r>
      <w:r>
        <w:rPr>
          <w:rFonts w:hint="eastAsia" w:ascii="仿宋" w:hAnsi="仿宋" w:eastAsia="仿宋" w:cs="仿宋"/>
          <w:color w:val="auto"/>
          <w:sz w:val="24"/>
          <w:u w:val="single"/>
        </w:rPr>
        <w:t>及地下室项目</w:t>
      </w:r>
      <w:r>
        <w:rPr>
          <w:rFonts w:hint="eastAsia" w:ascii="仿宋" w:hAnsi="仿宋" w:eastAsia="仿宋" w:cs="仿宋"/>
          <w:color w:val="auto"/>
          <w:sz w:val="24"/>
          <w:u w:val="single"/>
          <w:lang w:val="en-US" w:eastAsia="zh-CN"/>
        </w:rPr>
        <w:t>防水工程</w:t>
      </w:r>
      <w:r>
        <w:rPr>
          <w:rFonts w:hint="eastAsia" w:ascii="仿宋" w:hAnsi="仿宋" w:eastAsia="仿宋" w:cs="仿宋"/>
          <w:color w:val="auto"/>
          <w:sz w:val="24"/>
          <w:u w:val="single"/>
        </w:rPr>
        <w:t xml:space="preserve"> （以下简称</w:t>
      </w:r>
      <w:r>
        <w:rPr>
          <w:rFonts w:hint="eastAsia" w:ascii="仿宋" w:hAnsi="仿宋" w:eastAsia="仿宋" w:cs="仿宋"/>
          <w:color w:val="auto"/>
          <w:sz w:val="24"/>
          <w:u w:val="single"/>
          <w:lang w:val="en-US" w:eastAsia="zh-CN"/>
        </w:rPr>
        <w:t>标段二</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w:t>
      </w:r>
      <w:r>
        <w:rPr>
          <w:rFonts w:hint="eastAsia" w:ascii="仿宋" w:hAnsi="仿宋" w:eastAsia="仿宋" w:cs="仿宋"/>
          <w:b w:val="0"/>
          <w:bCs w:val="0"/>
          <w:kern w:val="0"/>
          <w:sz w:val="24"/>
          <w:szCs w:val="24"/>
          <w:u w:val="single"/>
          <w:lang w:val="en-US" w:eastAsia="zh-CN"/>
        </w:rPr>
        <w:t>建筑面积约69000㎡。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：施工图纸范围内防水工程</w:t>
      </w:r>
      <w:r>
        <w:rPr>
          <w:rFonts w:hint="eastAsia" w:ascii="仿宋" w:hAnsi="仿宋" w:eastAsia="仿宋" w:cs="仿宋"/>
          <w:sz w:val="24"/>
          <w:szCs w:val="24"/>
          <w:u w:val="none"/>
          <w:lang w:val="en-US" w:eastAsia="zh-CN"/>
        </w:rPr>
        <w:t>施工内容及所有安全文明措施。</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u w:val="none"/>
          <w:lang w:val="en-US" w:eastAsia="zh-CN"/>
        </w:rPr>
        <w:t>五、工程量：结算以实做实测面积为结算依据，但不得超过施工图纸面积及</w:t>
      </w:r>
      <w:r>
        <w:rPr>
          <w:rFonts w:hint="eastAsia" w:ascii="仿宋" w:hAnsi="仿宋" w:eastAsia="仿宋" w:cs="仿宋"/>
          <w:b/>
          <w:bCs/>
          <w:sz w:val="24"/>
          <w:szCs w:val="24"/>
          <w:u w:val="none"/>
          <w:lang w:val="en-US" w:eastAsia="zh-CN"/>
        </w:rPr>
        <w:t>审计报告面积。</w:t>
      </w:r>
      <w:r>
        <w:rPr>
          <w:rFonts w:hint="eastAsia" w:ascii="仿宋" w:hAnsi="仿宋" w:eastAsia="仿宋" w:cs="仿宋"/>
          <w:sz w:val="24"/>
          <w:szCs w:val="24"/>
          <w:u w:val="none"/>
          <w:lang w:val="en-US" w:eastAsia="zh-CN"/>
        </w:rPr>
        <w:t xml:space="preserve">如图纸有其他变更增加或减少，以甲方和业主认可的签证为准。合同范围内未施工内容，按合同约定扣减合同总金额。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highlight w:val="yellow"/>
          <w:u w:val="none"/>
          <w:lang w:val="en-US" w:eastAsia="zh-CN"/>
        </w:rPr>
        <w:t>包工、包辅料（燃气等）、包工具、包后期注浆、包卸货、包保管等。</w:t>
      </w:r>
      <w:r>
        <w:rPr>
          <w:rFonts w:hint="eastAsia" w:ascii="仿宋" w:hAnsi="仿宋" w:eastAsia="仿宋" w:cs="仿宋"/>
          <w:b/>
          <w:bCs/>
          <w:kern w:val="0"/>
          <w:sz w:val="24"/>
          <w:szCs w:val="24"/>
          <w:u w:val="none"/>
          <w:lang w:val="en-US" w:eastAsia="zh-CN"/>
        </w:rPr>
        <w:t>详见防水施工合同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highlight w:val="none"/>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w:t>
      </w:r>
      <w:r>
        <w:rPr>
          <w:rFonts w:hint="eastAsia" w:ascii="仿宋" w:hAnsi="仿宋" w:eastAsia="仿宋" w:cs="仿宋"/>
          <w:b/>
          <w:bCs/>
          <w:kern w:val="0"/>
          <w:sz w:val="24"/>
          <w:szCs w:val="24"/>
          <w:highlight w:val="yellow"/>
          <w:u w:val="none"/>
          <w:lang w:val="en-US" w:eastAsia="zh-CN" w:bidi="ar-SA"/>
        </w:rPr>
        <w:t>质保期3年，自项目竣工验收之日起算，质保期内只要由乙方施工的地方出现渗水、漏水等情况，维修所产生的一切费用都由承包人负责。如地下室注浆、屋面、厕所修补等。</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八、施工要求：</w:t>
      </w:r>
      <w:r>
        <w:rPr>
          <w:rFonts w:hint="eastAsia" w:ascii="仿宋" w:hAnsi="仿宋" w:eastAsia="仿宋" w:cs="仿宋"/>
          <w:b w:val="0"/>
          <w:bCs w:val="0"/>
          <w:kern w:val="0"/>
          <w:sz w:val="24"/>
          <w:szCs w:val="24"/>
          <w:u w:val="none"/>
          <w:lang w:val="en-US" w:eastAsia="zh-CN" w:bidi="ar-SA"/>
        </w:rPr>
        <w:t>1.屋</w:t>
      </w:r>
      <w:r>
        <w:rPr>
          <w:rFonts w:hint="eastAsia" w:ascii="仿宋" w:hAnsi="仿宋" w:eastAsia="仿宋" w:cs="仿宋"/>
          <w:kern w:val="0"/>
          <w:sz w:val="24"/>
          <w:szCs w:val="24"/>
          <w:u w:val="none"/>
          <w:lang w:val="en-US" w:eastAsia="zh-CN" w:bidi="ar-SA"/>
        </w:rPr>
        <w:t>面工程完工后，进行观感质量检查和雨后观察及淋水、蓄水试验，不得有渗透和积水现象。2.住宅室内防水工程完工后，进行蓄水试验，蓄水时间不少于24h。3.地下室工程施工必须严格遵守《地下防水工程质量验收规范》（GB50208-2011）各项规定。</w:t>
      </w:r>
      <w:r>
        <w:rPr>
          <w:rFonts w:hint="eastAsia" w:ascii="仿宋" w:hAnsi="仿宋" w:eastAsia="仿宋" w:cs="仿宋"/>
          <w:b/>
          <w:bCs/>
          <w:kern w:val="0"/>
          <w:sz w:val="24"/>
          <w:szCs w:val="24"/>
          <w:u w:val="none"/>
          <w:lang w:val="en-US" w:eastAsia="zh-CN" w:bidi="ar-SA"/>
        </w:rPr>
        <w:t>4.质保期内只要地下室、屋面、厕所等由乙方施工的地方出现漏水、渗水等情况全部由乙方负责处理，并达到合格为止，处理过程中涉及到的材料、人工等一切费用都由乙方承担。</w:t>
      </w:r>
      <w:r>
        <w:rPr>
          <w:rFonts w:hint="eastAsia" w:ascii="仿宋" w:hAnsi="仿宋" w:eastAsia="仿宋" w:cs="仿宋"/>
          <w:b w:val="0"/>
          <w:bCs w:val="0"/>
          <w:kern w:val="0"/>
          <w:sz w:val="24"/>
          <w:szCs w:val="24"/>
          <w:u w:val="none"/>
          <w:lang w:val="en-US" w:eastAsia="zh-CN" w:bidi="ar-SA"/>
        </w:rPr>
        <w:t>5.乙方一旦施工，视为对上一道工序质量认可。</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九、安全及现场文明施工要求：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kern w:val="0"/>
          <w:sz w:val="24"/>
          <w:szCs w:val="24"/>
          <w:u w:val="none"/>
          <w:lang w:eastAsia="zh-CN"/>
        </w:rPr>
        <w:t>：</w:t>
      </w:r>
      <w:r>
        <w:rPr>
          <w:rFonts w:hint="eastAsia" w:ascii="仿宋" w:hAnsi="仿宋" w:eastAsia="仿宋" w:cs="仿宋"/>
          <w:b/>
          <w:bCs/>
          <w:color w:val="160B11"/>
          <w:kern w:val="0"/>
          <w:sz w:val="24"/>
          <w:szCs w:val="24"/>
          <w:u w:val="none"/>
          <w:lang w:val="en-US" w:eastAsia="zh-CN"/>
        </w:rPr>
        <w:t>作业面形成后第二天进场施工</w:t>
      </w:r>
      <w:r>
        <w:rPr>
          <w:rFonts w:hint="eastAsia" w:ascii="仿宋" w:hAnsi="仿宋" w:eastAsia="仿宋" w:cs="仿宋"/>
          <w:b w:val="0"/>
          <w:bCs w:val="0"/>
          <w:color w:val="160B11"/>
          <w:kern w:val="0"/>
          <w:sz w:val="24"/>
          <w:szCs w:val="24"/>
          <w:u w:val="none"/>
          <w:lang w:val="en-US" w:eastAsia="zh-CN"/>
        </w:rPr>
        <w:t>，满足项目进度要求，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color w:val="160B11"/>
          <w:sz w:val="24"/>
          <w:szCs w:val="24"/>
          <w:lang w:val="en-US" w:eastAsia="zh-CN"/>
        </w:rPr>
        <w:t>具有合法有效的营业执照，且证件在有效期内，经营范围涵盖施工内容。</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kern w:val="0"/>
          <w:sz w:val="24"/>
          <w:szCs w:val="24"/>
          <w:lang w:val="en-US" w:eastAsia="zh-CN"/>
        </w:rPr>
        <w:t>2.业绩要求：现场负责人</w:t>
      </w:r>
      <w:r>
        <w:rPr>
          <w:rFonts w:hint="eastAsia" w:ascii="仿宋" w:hAnsi="仿宋" w:eastAsia="仿宋" w:cs="仿宋"/>
          <w:b w:val="0"/>
          <w:bCs w:val="0"/>
          <w:kern w:val="0"/>
          <w:sz w:val="24"/>
          <w:szCs w:val="24"/>
          <w:lang w:val="en-US" w:eastAsia="zh-CN"/>
        </w:rPr>
        <w:t>近3年至少已完成过1项经验收合格的类似工程（类似工程指建筑面积在30000㎡以上的防水工程），提供合同（原件扫描件），所提供的业绩由我司市场拓展部实地核实。</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3.现场人员要求：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场至少配备1名负责人、1名施工员、1名安全员；</w:t>
      </w:r>
      <w:r>
        <w:rPr>
          <w:rFonts w:hint="eastAsia" w:ascii="仿宋" w:hAnsi="仿宋" w:eastAsia="仿宋" w:cs="仿宋"/>
          <w:b/>
          <w:bCs/>
          <w:color w:val="160B11"/>
          <w:kern w:val="0"/>
          <w:sz w:val="24"/>
          <w:szCs w:val="24"/>
          <w:lang w:val="en-US" w:eastAsia="zh-CN"/>
        </w:rPr>
        <w:t>施工人员</w:t>
      </w:r>
      <w:r>
        <w:rPr>
          <w:rFonts w:hint="eastAsia" w:ascii="仿宋" w:hAnsi="仿宋" w:eastAsia="仿宋" w:cs="仿宋"/>
          <w:b w:val="0"/>
          <w:bCs w:val="0"/>
          <w:color w:val="160B11"/>
          <w:kern w:val="0"/>
          <w:sz w:val="24"/>
          <w:szCs w:val="24"/>
          <w:lang w:val="en-US" w:eastAsia="zh-CN"/>
        </w:rPr>
        <w:t>满足项目进度要求。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4.管理人员在岗时间：</w:t>
      </w:r>
      <w:r>
        <w:rPr>
          <w:rFonts w:hint="eastAsia" w:ascii="仿宋" w:hAnsi="仿宋" w:eastAsia="仿宋" w:cs="仿宋"/>
          <w:color w:val="160B11"/>
          <w:sz w:val="24"/>
          <w:szCs w:val="24"/>
          <w:u w:val="none"/>
          <w:lang w:val="en-US" w:eastAsia="zh-CN"/>
        </w:rPr>
        <w:t>管理人员每月在岗时间不得低于26天</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5.信誉要求：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ascii="仿宋" w:hAnsi="仿宋" w:eastAsia="仿宋" w:cs="仿宋"/>
          <w:b/>
          <w:bCs/>
          <w:kern w:val="0"/>
          <w:sz w:val="24"/>
          <w:szCs w:val="24"/>
          <w:lang w:val="en-US" w:eastAsia="zh-CN"/>
        </w:rPr>
        <w:t>6.标段选择</w:t>
      </w:r>
      <w:r>
        <w:rPr>
          <w:rFonts w:hint="eastAsia" w:ascii="仿宋" w:hAnsi="仿宋" w:eastAsia="仿宋" w:cs="仿宋"/>
          <w:b/>
          <w:bCs/>
          <w:kern w:val="0"/>
          <w:sz w:val="24"/>
          <w:szCs w:val="24"/>
          <w:highlight w:val="yellow"/>
          <w:lang w:val="en-US" w:eastAsia="zh-CN"/>
        </w:rPr>
        <w:t>：</w:t>
      </w:r>
      <w:r>
        <w:rPr>
          <w:rFonts w:hint="eastAsia" w:ascii="仿宋" w:hAnsi="仿宋" w:eastAsia="仿宋" w:cs="仿宋"/>
          <w:b/>
          <w:bCs/>
          <w:kern w:val="0"/>
          <w:sz w:val="24"/>
          <w:szCs w:val="24"/>
          <w:highlight w:val="yellow"/>
          <w:u w:val="single"/>
          <w:lang w:val="en-US" w:eastAsia="zh-CN"/>
        </w:rPr>
        <w:t>同一家报名单位只能中选一个标段。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2023年2月23日至2023年2月25日17:30止。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十四、报价要求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1.本项目设置最高限价，最高限价含普票，报价超过最高限价的报名文件为无效报价。报价为含税包干单价，注明普票、专票、税率。单位为：元/平米。</w:t>
      </w:r>
    </w:p>
    <w:tbl>
      <w:tblPr>
        <w:tblStyle w:val="9"/>
        <w:tblW w:w="8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004"/>
        <w:gridCol w:w="3109"/>
        <w:gridCol w:w="764"/>
        <w:gridCol w:w="859"/>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91"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00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10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7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8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5.取有效报价前3名入围，进入第二轮磋商，前3名可入我司A库，后期项目同等条件下可优先参与。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bookmarkStart w:id="1" w:name="_Toc22180"/>
      <w:bookmarkStart w:id="2" w:name="_Toc7864"/>
      <w:r>
        <w:rPr>
          <w:rFonts w:hint="eastAsia" w:ascii="仿宋" w:hAnsi="仿宋" w:eastAsia="仿宋" w:cs="仿宋"/>
          <w:kern w:val="0"/>
          <w:sz w:val="24"/>
          <w:szCs w:val="24"/>
          <w:lang w:val="en-US" w:eastAsia="zh-CN"/>
        </w:rPr>
        <w:t>6.报名人第二轮报价均不得高于第一轮自身报价。</w:t>
      </w:r>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u w:val="single"/>
          <w:lang w:val="en-US" w:eastAsia="zh-CN"/>
        </w:rPr>
        <w:t>一标段：</w:t>
      </w:r>
      <w:r>
        <w:rPr>
          <w:rFonts w:hint="eastAsia" w:ascii="仿宋" w:hAnsi="仿宋" w:eastAsia="仿宋" w:cs="仿宋"/>
          <w:b w:val="0"/>
          <w:bCs w:val="0"/>
          <w:sz w:val="24"/>
          <w:szCs w:val="24"/>
          <w:u w:val="single"/>
          <w:lang w:val="en-US" w:eastAsia="zh-CN"/>
        </w:rPr>
        <w:t>人民币</w:t>
      </w:r>
      <w:r>
        <w:rPr>
          <w:rFonts w:hint="eastAsia" w:ascii="仿宋" w:hAnsi="仿宋" w:eastAsia="仿宋" w:cs="仿宋"/>
          <w:b w:val="0"/>
          <w:bCs w:val="0"/>
          <w:sz w:val="24"/>
          <w:u w:val="single"/>
          <w:lang w:val="en-US" w:eastAsia="zh-CN"/>
        </w:rPr>
        <w:t>壹</w:t>
      </w:r>
      <w:r>
        <w:rPr>
          <w:rFonts w:hint="eastAsia" w:ascii="仿宋" w:hAnsi="仿宋" w:eastAsia="仿宋" w:cs="仿宋"/>
          <w:b w:val="0"/>
          <w:bCs w:val="0"/>
          <w:sz w:val="24"/>
          <w:u w:val="single"/>
        </w:rPr>
        <w:t>万元</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二标段：</w:t>
      </w:r>
      <w:r>
        <w:rPr>
          <w:rFonts w:hint="eastAsia" w:ascii="仿宋" w:hAnsi="仿宋" w:eastAsia="仿宋" w:cs="仿宋"/>
          <w:b w:val="0"/>
          <w:bCs w:val="0"/>
          <w:sz w:val="24"/>
          <w:szCs w:val="24"/>
          <w:u w:val="single"/>
          <w:lang w:val="en-US" w:eastAsia="zh-CN"/>
        </w:rPr>
        <w:t>人民币</w:t>
      </w:r>
      <w:r>
        <w:rPr>
          <w:rFonts w:hint="eastAsia" w:ascii="仿宋" w:hAnsi="仿宋" w:eastAsia="仿宋" w:cs="仿宋"/>
          <w:b w:val="0"/>
          <w:bCs w:val="0"/>
          <w:sz w:val="24"/>
          <w:u w:val="single"/>
          <w:lang w:val="en-US" w:eastAsia="zh-CN"/>
        </w:rPr>
        <w:t>壹</w:t>
      </w:r>
      <w:r>
        <w:rPr>
          <w:rFonts w:hint="eastAsia" w:ascii="仿宋" w:hAnsi="仿宋" w:eastAsia="仿宋" w:cs="仿宋"/>
          <w:b w:val="0"/>
          <w:bCs w:val="0"/>
          <w:sz w:val="24"/>
          <w:u w:val="single"/>
        </w:rPr>
        <w:t>万元</w:t>
      </w:r>
      <w:r>
        <w:rPr>
          <w:rFonts w:hint="eastAsia" w:ascii="仿宋" w:hAnsi="仿宋" w:eastAsia="仿宋" w:cs="仿宋"/>
          <w:b w:val="0"/>
          <w:bCs w:val="0"/>
          <w:sz w:val="24"/>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u w:val="single"/>
          <w:lang w:val="en-US" w:eastAsia="zh-CN"/>
        </w:rPr>
        <w:t>公园里学府二期项目</w:t>
      </w:r>
      <w:r>
        <w:rPr>
          <w:rFonts w:hint="eastAsia" w:ascii="仿宋" w:hAnsi="仿宋" w:eastAsia="仿宋" w:cs="仿宋"/>
          <w:b w:val="0"/>
          <w:bCs w:val="0"/>
          <w:sz w:val="24"/>
          <w:szCs w:val="24"/>
          <w:u w:val="single"/>
          <w:lang w:val="en-US" w:eastAsia="zh-CN"/>
        </w:rPr>
        <w:t xml:space="preserve">   标段防水工程保证金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bookmarkStart w:id="45" w:name="_GoBack"/>
      <w:bookmarkEnd w:id="45"/>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bookmarkStart w:id="3" w:name="_Toc30463"/>
      <w:r>
        <w:rPr>
          <w:rFonts w:hint="eastAsia" w:ascii="仿宋" w:hAnsi="仿宋" w:eastAsia="仿宋" w:cs="仿宋"/>
          <w:b/>
          <w:bCs/>
          <w:kern w:val="0"/>
          <w:sz w:val="24"/>
          <w:szCs w:val="24"/>
          <w:lang w:val="en-US" w:eastAsia="zh-CN"/>
        </w:rPr>
        <w:t>十七、报名文件递交</w:t>
      </w:r>
      <w:bookmarkEnd w:id="3"/>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1.报名文件递交截止时间:2023年2月25日17时30分。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lang w:val="en-US" w:eastAsia="zh-CN"/>
        </w:rPr>
        <w:t>3597118868@qq.com</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宋体" w:hAnsi="宋体" w:eastAsia="宋体" w:cs="宋体"/>
          <w:b w:val="0"/>
          <w:bCs w:val="0"/>
          <w:sz w:val="24"/>
          <w:szCs w:val="24"/>
          <w:lang w:val="en-US" w:eastAsia="zh-CN"/>
        </w:rPr>
        <w:t>①</w:t>
      </w:r>
      <w:r>
        <w:rPr>
          <w:rFonts w:hint="eastAsia" w:ascii="仿宋" w:hAnsi="仿宋" w:eastAsia="仿宋" w:cs="仿宋"/>
          <w:b w:val="0"/>
          <w:bCs w:val="0"/>
          <w:sz w:val="24"/>
          <w:szCs w:val="24"/>
          <w:lang w:val="en-US" w:eastAsia="zh-CN"/>
        </w:rPr>
        <w:t>营业执照、法人身份证、委托代理人身份证、授权委托书。</w:t>
      </w:r>
      <w:r>
        <w:rPr>
          <w:rFonts w:hint="eastAsia" w:ascii="宋体" w:hAnsi="宋体" w:eastAsia="宋体" w:cs="宋体"/>
          <w:b w:val="0"/>
          <w:bCs w:val="0"/>
          <w:sz w:val="24"/>
          <w:szCs w:val="24"/>
          <w:lang w:val="en-US" w:eastAsia="zh-CN"/>
        </w:rPr>
        <w:t>②</w:t>
      </w:r>
      <w:r>
        <w:rPr>
          <w:rFonts w:hint="eastAsia" w:ascii="仿宋" w:hAnsi="仿宋" w:eastAsia="仿宋" w:cs="仿宋"/>
          <w:b w:val="0"/>
          <w:bCs w:val="0"/>
          <w:sz w:val="24"/>
          <w:szCs w:val="24"/>
          <w:lang w:val="en-US" w:eastAsia="zh-CN"/>
        </w:rPr>
        <w:t>个人报名的提供个人身份证、学历证等基础资料。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2.业绩证明资料：</w:t>
      </w:r>
      <w:r>
        <w:rPr>
          <w:rFonts w:hint="eastAsia" w:ascii="仿宋" w:hAnsi="仿宋" w:eastAsia="仿宋" w:cs="仿宋"/>
          <w:b w:val="0"/>
          <w:bCs w:val="0"/>
          <w:color w:val="160B11"/>
          <w:sz w:val="24"/>
          <w:szCs w:val="24"/>
          <w:highlight w:val="yellow"/>
          <w:lang w:val="en-US" w:eastAsia="zh-CN"/>
        </w:rPr>
        <w:t>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rPr>
          <w:rFonts w:hint="eastAsia" w:ascii="仿宋" w:hAnsi="仿宋" w:eastAsia="仿宋" w:cs="仿宋"/>
          <w:b w:val="0"/>
          <w:bCs w:val="0"/>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报名人请仔细阅读“施工合同”，并对所有内容无异议。一旦中选，按约定的时间签订承包合同；否则，视为自动放弃。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仿宋" w:hAnsi="仿宋" w:eastAsia="仿宋" w:cs="仿宋"/>
          <w:b/>
          <w:bCs/>
          <w:sz w:val="24"/>
          <w:szCs w:val="24"/>
          <w:lang w:val="en-US" w:eastAsia="zh-CN"/>
        </w:rPr>
      </w:pPr>
      <w:bookmarkStart w:id="4" w:name="_Toc21973"/>
    </w:p>
    <w:bookmarkEnd w:id="0"/>
    <w:p>
      <w:pPr>
        <w:pStyle w:val="2"/>
        <w:numPr>
          <w:ilvl w:val="0"/>
          <w:numId w:val="0"/>
        </w:numPr>
        <w:ind w:leftChars="0"/>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 xml:space="preserve">  </w:t>
      </w:r>
    </w:p>
    <w:p>
      <w:pPr>
        <w:pStyle w:val="2"/>
        <w:numPr>
          <w:ilvl w:val="0"/>
          <w:numId w:val="0"/>
        </w:numPr>
        <w:jc w:val="center"/>
        <w:rPr>
          <w:rFonts w:hint="eastAsia" w:ascii="方正小标宋_GBK" w:hAnsi="方正小标宋_GBK" w:eastAsia="仿宋" w:cs="方正小标宋_GBK"/>
          <w:b/>
          <w:bCs/>
          <w:sz w:val="32"/>
          <w:szCs w:val="32"/>
          <w:u w:val="none"/>
          <w:lang w:val="en-US" w:eastAsia="zh-CN"/>
        </w:rPr>
      </w:pPr>
      <w:r>
        <w:rPr>
          <w:rFonts w:hint="eastAsia" w:ascii="方正小标宋_GBK" w:hAnsi="方正小标宋_GBK" w:eastAsia="仿宋" w:cs="方正小标宋_GBK"/>
          <w:b/>
          <w:bCs/>
          <w:kern w:val="2"/>
          <w:sz w:val="32"/>
          <w:szCs w:val="32"/>
          <w:u w:val="single"/>
          <w:lang w:val="en-US" w:eastAsia="zh-CN" w:bidi="ar-SA"/>
        </w:rPr>
        <w:t>公园里学府二期项目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w:t>
      </w:r>
      <w:r>
        <w:rPr>
          <w:rFonts w:hint="eastAsia" w:ascii="方正小标宋_GBK" w:hAnsi="方正小标宋_GBK" w:eastAsia="仿宋" w:cs="方正小标宋_GBK"/>
          <w:b/>
          <w:bCs/>
          <w:kern w:val="2"/>
          <w:sz w:val="32"/>
          <w:szCs w:val="32"/>
          <w:u w:val="none"/>
          <w:lang w:val="en-US" w:eastAsia="zh-CN" w:bidi="ar-SA"/>
        </w:rPr>
        <w:t>标段防水</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4"/>
    </w:p>
    <w:tbl>
      <w:tblPr>
        <w:tblStyle w:val="9"/>
        <w:tblW w:w="9403" w:type="dxa"/>
        <w:tblInd w:w="-554" w:type="dxa"/>
        <w:shd w:val="clear" w:color="auto" w:fill="auto"/>
        <w:tblLayout w:type="autofit"/>
        <w:tblCellMar>
          <w:top w:w="0" w:type="dxa"/>
          <w:left w:w="0" w:type="dxa"/>
          <w:bottom w:w="0" w:type="dxa"/>
          <w:right w:w="0" w:type="dxa"/>
        </w:tblCellMar>
      </w:tblPr>
      <w:tblGrid>
        <w:gridCol w:w="585"/>
        <w:gridCol w:w="540"/>
        <w:gridCol w:w="1720"/>
        <w:gridCol w:w="2495"/>
        <w:gridCol w:w="804"/>
        <w:gridCol w:w="1432"/>
        <w:gridCol w:w="1050"/>
        <w:gridCol w:w="77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558" w:type="dxa"/>
            <w:gridSpan w:val="5"/>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2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18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558"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4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80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7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27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rPr>
          <w:rFonts w:hint="eastAsia"/>
        </w:rPr>
      </w:pPr>
      <w:r>
        <w:rPr>
          <w:rFonts w:hint="eastAsia"/>
        </w:rPr>
        <w:br w:type="page"/>
      </w: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公园里学府二期项目    标段防水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sz w:val="24"/>
          <w:szCs w:val="24"/>
          <w:u w:val="none"/>
          <w:lang w:val="en-US" w:eastAsia="zh-CN"/>
        </w:rPr>
        <w:t>工程名称：公园里学府二期项目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标段防水工程</w:t>
      </w:r>
    </w:p>
    <w:tbl>
      <w:tblPr>
        <w:tblStyle w:val="9"/>
        <w:tblW w:w="85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1495"/>
        <w:gridCol w:w="2646"/>
        <w:gridCol w:w="1391"/>
        <w:gridCol w:w="1350"/>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   （元/㎡）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63"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6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6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63"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6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64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35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6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报名人（公章或签名）：</w:t>
      </w: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100"/>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b/>
          <w:bCs/>
          <w:sz w:val="24"/>
          <w:szCs w:val="24"/>
          <w:lang w:val="en-US" w:eastAsia="zh-CN"/>
        </w:rPr>
      </w:pPr>
      <w:r>
        <w:rPr>
          <w:rFonts w:hint="eastAsia" w:ascii="仿宋" w:hAnsi="仿宋" w:eastAsia="仿宋" w:cs="仿宋"/>
          <w:sz w:val="24"/>
          <w:szCs w:val="24"/>
          <w:u w:val="none"/>
          <w:lang w:val="en-US" w:eastAsia="zh-CN"/>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5" w:name="_Toc1033"/>
      <w:bookmarkStart w:id="6" w:name="_Toc3508"/>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7"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7"/>
      <w:r>
        <w:rPr>
          <w:rFonts w:hint="eastAsia" w:ascii="仿宋" w:hAnsi="仿宋" w:eastAsia="仿宋" w:cs="仿宋"/>
          <w:b/>
          <w:bCs/>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8" w:name="_Toc30813"/>
      <w:bookmarkStart w:id="9" w:name="_Toc22876"/>
      <w:bookmarkStart w:id="10" w:name="_Toc23981"/>
      <w:bookmarkStart w:id="11" w:name="_Toc14147"/>
      <w:bookmarkStart w:id="12" w:name="_Toc2509"/>
      <w:bookmarkStart w:id="13" w:name="_Toc15385"/>
      <w:r>
        <w:rPr>
          <w:rFonts w:hint="eastAsia" w:ascii="仿宋" w:hAnsi="仿宋" w:eastAsia="仿宋" w:cs="仿宋"/>
          <w:b/>
          <w:bCs/>
          <w:color w:val="160B11"/>
          <w:sz w:val="28"/>
          <w:szCs w:val="28"/>
        </w:rPr>
        <w:t>1、项目进度计划表</w:t>
      </w:r>
      <w:bookmarkEnd w:id="8"/>
      <w:bookmarkEnd w:id="9"/>
      <w:bookmarkEnd w:id="10"/>
      <w:bookmarkEnd w:id="11"/>
      <w:bookmarkEnd w:id="12"/>
      <w:bookmarkEnd w:id="13"/>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4" w:name="_Toc7667"/>
      <w:bookmarkStart w:id="15" w:name="_Toc23445"/>
      <w:bookmarkStart w:id="16" w:name="_Toc31950"/>
      <w:bookmarkStart w:id="17" w:name="_Toc12822"/>
      <w:bookmarkStart w:id="18" w:name="_Toc31659"/>
      <w:bookmarkStart w:id="19" w:name="_Toc12749"/>
      <w:r>
        <w:rPr>
          <w:rFonts w:hint="eastAsia" w:ascii="仿宋" w:hAnsi="仿宋" w:eastAsia="仿宋" w:cs="仿宋"/>
          <w:b/>
          <w:bCs/>
          <w:color w:val="160B11"/>
          <w:sz w:val="28"/>
          <w:szCs w:val="28"/>
        </w:rPr>
        <w:t>2、安全管理措施</w:t>
      </w:r>
      <w:bookmarkEnd w:id="14"/>
      <w:bookmarkEnd w:id="15"/>
      <w:bookmarkEnd w:id="16"/>
      <w:bookmarkEnd w:id="17"/>
      <w:bookmarkEnd w:id="18"/>
      <w:bookmarkEnd w:id="19"/>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0" w:name="_Toc24950"/>
      <w:bookmarkStart w:id="21" w:name="_Toc9515"/>
      <w:bookmarkStart w:id="22" w:name="_Toc156"/>
      <w:bookmarkStart w:id="23" w:name="_Toc9234"/>
      <w:bookmarkStart w:id="24" w:name="_Toc23406"/>
      <w:bookmarkStart w:id="25" w:name="_Toc6331"/>
      <w:r>
        <w:rPr>
          <w:rFonts w:hint="eastAsia" w:ascii="仿宋" w:hAnsi="仿宋" w:eastAsia="仿宋" w:cs="仿宋"/>
          <w:b/>
          <w:bCs/>
          <w:color w:val="160B11"/>
          <w:sz w:val="28"/>
          <w:szCs w:val="28"/>
        </w:rPr>
        <w:t>3、质量管理措施</w:t>
      </w:r>
      <w:bookmarkEnd w:id="20"/>
      <w:bookmarkEnd w:id="21"/>
      <w:bookmarkEnd w:id="22"/>
      <w:bookmarkEnd w:id="23"/>
      <w:bookmarkEnd w:id="24"/>
      <w:bookmarkEnd w:id="25"/>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6" w:name="_Toc12086"/>
      <w:bookmarkStart w:id="27" w:name="_Toc32221"/>
      <w:bookmarkStart w:id="28" w:name="_Toc15910"/>
      <w:bookmarkStart w:id="29" w:name="_Toc22403"/>
      <w:bookmarkStart w:id="30" w:name="_Toc16742"/>
      <w:bookmarkStart w:id="31" w:name="_Toc1146"/>
      <w:r>
        <w:rPr>
          <w:rFonts w:hint="eastAsia" w:ascii="仿宋" w:hAnsi="仿宋" w:eastAsia="仿宋" w:cs="仿宋"/>
          <w:b/>
          <w:bCs/>
          <w:color w:val="160B11"/>
          <w:sz w:val="28"/>
          <w:szCs w:val="28"/>
        </w:rPr>
        <w:t>4、文明施工管理措施</w:t>
      </w:r>
      <w:bookmarkEnd w:id="26"/>
      <w:bookmarkEnd w:id="27"/>
      <w:bookmarkEnd w:id="28"/>
      <w:bookmarkEnd w:id="29"/>
      <w:bookmarkEnd w:id="30"/>
      <w:bookmarkEnd w:id="31"/>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2" w:name="_Toc25921"/>
      <w:bookmarkStart w:id="33" w:name="_Toc1134"/>
      <w:bookmarkStart w:id="34" w:name="_Toc28379"/>
      <w:bookmarkStart w:id="35" w:name="_Toc64"/>
      <w:bookmarkStart w:id="36" w:name="_Toc29993"/>
      <w:bookmarkStart w:id="37" w:name="_Toc27064"/>
      <w:r>
        <w:rPr>
          <w:rFonts w:hint="eastAsia" w:ascii="仿宋" w:hAnsi="仿宋" w:eastAsia="仿宋" w:cs="仿宋"/>
          <w:b/>
          <w:bCs/>
          <w:color w:val="160B11"/>
          <w:sz w:val="28"/>
          <w:szCs w:val="28"/>
        </w:rPr>
        <w:t>5、承接本工程的优势</w:t>
      </w:r>
      <w:bookmarkEnd w:id="32"/>
      <w:bookmarkEnd w:id="33"/>
      <w:bookmarkEnd w:id="34"/>
      <w:bookmarkEnd w:id="35"/>
      <w:bookmarkEnd w:id="36"/>
      <w:bookmarkEnd w:id="37"/>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注：“类似业绩、获奖情况”须提供施工合同、发票。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8" w:name="_Toc27987"/>
      <w:bookmarkStart w:id="39" w:name="_Toc15911"/>
      <w:r>
        <w:rPr>
          <w:rFonts w:hint="eastAsia" w:ascii="仿宋" w:hAnsi="仿宋" w:eastAsia="仿宋" w:cs="仿宋"/>
          <w:b/>
          <w:bCs/>
          <w:kern w:val="2"/>
          <w:sz w:val="24"/>
          <w:szCs w:val="24"/>
          <w:lang w:val="en-US" w:eastAsia="zh-CN" w:bidi="ar-SA"/>
        </w:rPr>
        <w:t>附件</w:t>
      </w:r>
      <w:bookmarkEnd w:id="38"/>
      <w:bookmarkEnd w:id="39"/>
      <w:bookmarkStart w:id="40" w:name="_Toc6311"/>
      <w:bookmarkStart w:id="41"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40"/>
      <w:bookmarkEnd w:id="41"/>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5"/>
      <w:bookmarkEnd w:id="6"/>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公园里学府二期</w:t>
      </w:r>
      <w:r>
        <w:rPr>
          <w:rFonts w:hint="eastAsia" w:ascii="仿宋" w:hAnsi="仿宋" w:eastAsia="仿宋" w:cs="仿宋"/>
          <w:sz w:val="24"/>
          <w:szCs w:val="24"/>
          <w:u w:val="single"/>
          <w:lang w:val="en-US" w:eastAsia="zh-CN"/>
        </w:rPr>
        <w:t xml:space="preserve">防水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8.严格按照规范要求施工，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已仔细认真阅读《防水工程施工合同》，同意施工合同全部条款。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2"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2"/>
    </w:p>
    <w:p>
      <w:pP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br w:type="page"/>
      </w: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公园里学府二期项目</w:t>
      </w:r>
      <w:r>
        <w:rPr>
          <w:rFonts w:hint="eastAsia" w:ascii="仿宋" w:hAnsi="仿宋" w:eastAsia="仿宋" w:cs="仿宋"/>
          <w:b/>
          <w:kern w:val="2"/>
          <w:sz w:val="28"/>
          <w:szCs w:val="28"/>
          <w:u w:val="single"/>
          <w:lang w:val="en-US" w:eastAsia="zh-CN" w:bidi="ar-SA"/>
        </w:rPr>
        <w:t xml:space="preserve">     </w:t>
      </w:r>
      <w:r>
        <w:rPr>
          <w:rFonts w:hint="eastAsia" w:ascii="仿宋" w:hAnsi="仿宋" w:eastAsia="仿宋" w:cs="仿宋"/>
          <w:b/>
          <w:kern w:val="2"/>
          <w:sz w:val="28"/>
          <w:szCs w:val="28"/>
          <w:u w:val="none"/>
          <w:lang w:val="en-US" w:eastAsia="zh-CN" w:bidi="ar-SA"/>
        </w:rPr>
        <w:t>标段</w:t>
      </w:r>
      <w:r>
        <w:rPr>
          <w:rFonts w:hint="eastAsia" w:ascii="仿宋" w:hAnsi="仿宋" w:eastAsia="仿宋" w:cs="仿宋"/>
          <w:b/>
          <w:kern w:val="2"/>
          <w:sz w:val="28"/>
          <w:szCs w:val="28"/>
          <w:lang w:val="en-US" w:eastAsia="zh-CN" w:bidi="ar-SA"/>
        </w:rPr>
        <w:t>防水工程施工合同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u w:val="single"/>
          <w:lang w:val="en-US" w:eastAsia="zh-CN"/>
        </w:rPr>
        <w:t>公园里学府二期</w:t>
      </w:r>
      <w:r>
        <w:rPr>
          <w:rFonts w:hint="eastAsia" w:ascii="仿宋" w:hAnsi="仿宋" w:eastAsia="仿宋" w:cs="仿宋"/>
          <w:sz w:val="24"/>
          <w:szCs w:val="24"/>
          <w:u w:val="single"/>
          <w:lang w:val="en-US" w:eastAsia="zh-CN"/>
        </w:rPr>
        <w:t xml:space="preserve">”防水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u w:val="single"/>
          <w:lang w:val="en-US" w:eastAsia="zh-CN"/>
        </w:rPr>
        <w:t>公园里学府二期</w:t>
      </w:r>
      <w:r>
        <w:rPr>
          <w:rFonts w:hint="eastAsia" w:ascii="仿宋" w:hAnsi="仿宋" w:eastAsia="仿宋" w:cs="仿宋"/>
          <w:sz w:val="24"/>
          <w:szCs w:val="24"/>
          <w:u w:val="single"/>
          <w:lang w:val="en-US" w:eastAsia="zh-CN"/>
        </w:rPr>
        <w:t xml:space="preserve">防水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i w:val="0"/>
          <w:iCs w:val="0"/>
          <w:caps w:val="0"/>
          <w:color w:val="222222"/>
          <w:spacing w:val="8"/>
          <w:sz w:val="24"/>
          <w:szCs w:val="24"/>
          <w:u w:val="single"/>
          <w:shd w:val="clear" w:fill="FFFFFF"/>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ascii="仿宋" w:hAnsi="仿宋" w:eastAsia="仿宋" w:cs="仿宋"/>
          <w:i w:val="0"/>
          <w:iCs w:val="0"/>
          <w:caps w:val="0"/>
          <w:color w:val="222222"/>
          <w:spacing w:val="8"/>
          <w:sz w:val="24"/>
          <w:szCs w:val="24"/>
          <w:u w:val="single"/>
          <w:shd w:val="clear" w:fill="FFFFFF"/>
        </w:rPr>
        <w:t>赤壁市蒲圻大道南侧，黄盖路北侧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1.3个工程规模：</w:t>
      </w:r>
      <w:r>
        <w:rPr>
          <w:rFonts w:hint="eastAsia" w:ascii="仿宋" w:hAnsi="仿宋" w:eastAsia="仿宋" w:cs="仿宋"/>
          <w:b/>
          <w:bCs/>
          <w:sz w:val="24"/>
          <w:szCs w:val="24"/>
          <w:u w:val="single"/>
          <w:lang w:val="en-US" w:eastAsia="zh-CN"/>
        </w:rPr>
        <w:t>标段一：</w:t>
      </w:r>
      <w:r>
        <w:rPr>
          <w:rFonts w:hint="eastAsia" w:ascii="仿宋" w:hAnsi="仿宋" w:eastAsia="仿宋" w:cs="仿宋"/>
          <w:sz w:val="24"/>
          <w:szCs w:val="24"/>
          <w:u w:val="single"/>
          <w:lang w:val="en-US" w:eastAsia="zh-CN"/>
        </w:rPr>
        <w:t>公园里学府二期1#、2#、3#、5#楼、门楼、垃圾收集房及地下室项目防水工程 （以下简称标段一），建筑面积约60500㎡；</w:t>
      </w:r>
      <w:r>
        <w:rPr>
          <w:rFonts w:hint="eastAsia" w:ascii="仿宋" w:hAnsi="仿宋" w:eastAsia="仿宋" w:cs="仿宋"/>
          <w:b/>
          <w:bCs/>
          <w:sz w:val="24"/>
          <w:szCs w:val="24"/>
          <w:u w:val="single"/>
          <w:lang w:val="en-US" w:eastAsia="zh-CN"/>
        </w:rPr>
        <w:t>标段二：</w:t>
      </w:r>
      <w:r>
        <w:rPr>
          <w:rFonts w:hint="eastAsia" w:ascii="仿宋" w:hAnsi="仿宋" w:eastAsia="仿宋" w:cs="仿宋"/>
          <w:sz w:val="24"/>
          <w:szCs w:val="24"/>
          <w:u w:val="single"/>
          <w:lang w:val="en-US" w:eastAsia="zh-CN"/>
        </w:rPr>
        <w:t>公园里学府二期6#、7#、8#、9#、幼儿园、门楼、垃圾收集房、配电房及地下室项目防水工程 （以下简称标段二），建筑面积约69000㎡。</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u w:val="none"/>
          <w:lang w:val="en-US" w:eastAsia="zh-CN"/>
        </w:rPr>
        <w:t>工程范围：</w:t>
      </w:r>
      <w:r>
        <w:rPr>
          <w:rFonts w:hint="eastAsia" w:ascii="仿宋" w:hAnsi="仿宋" w:eastAsia="仿宋" w:cs="仿宋"/>
          <w:kern w:val="0"/>
          <w:sz w:val="24"/>
          <w:szCs w:val="24"/>
          <w:u w:val="single"/>
          <w:lang w:val="en-US" w:eastAsia="zh-CN"/>
        </w:rPr>
        <w:t>施工图纸范围内防水工程</w:t>
      </w:r>
      <w:r>
        <w:rPr>
          <w:rFonts w:hint="eastAsia" w:ascii="仿宋" w:hAnsi="仿宋" w:eastAsia="仿宋" w:cs="仿宋"/>
          <w:sz w:val="24"/>
          <w:szCs w:val="24"/>
          <w:u w:val="single"/>
          <w:lang w:val="en-US" w:eastAsia="zh-CN"/>
        </w:rPr>
        <w:t>施工内容及所有安全文明措施用工。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1.5工程量：</w:t>
      </w:r>
      <w:r>
        <w:rPr>
          <w:rFonts w:hint="eastAsia" w:ascii="仿宋" w:hAnsi="仿宋" w:eastAsia="仿宋" w:cs="仿宋"/>
          <w:b/>
          <w:bCs/>
          <w:sz w:val="24"/>
          <w:szCs w:val="24"/>
          <w:u w:val="single"/>
          <w:lang w:val="en-US" w:eastAsia="zh-CN"/>
        </w:rPr>
        <w:t>结算以实做实测面积为结算依据，但不得超过施工图纸面积及审计报告面积</w:t>
      </w:r>
      <w:r>
        <w:rPr>
          <w:rFonts w:hint="eastAsia" w:ascii="仿宋" w:hAnsi="仿宋" w:eastAsia="仿宋" w:cs="仿宋"/>
          <w:b w:val="0"/>
          <w:bCs w:val="0"/>
          <w:sz w:val="24"/>
          <w:szCs w:val="24"/>
          <w:u w:val="single"/>
          <w:lang w:val="en-US" w:eastAsia="zh-CN"/>
        </w:rPr>
        <w:t>。如图纸有其他变更增加或减少，以甲方和业主认可的签证为准。合同范围内未施工内容，按合同约定扣减合同总金额</w:t>
      </w:r>
      <w:r>
        <w:rPr>
          <w:rFonts w:hint="eastAsia" w:ascii="仿宋" w:hAnsi="仿宋" w:eastAsia="仿宋" w:cs="仿宋"/>
          <w:b w:val="0"/>
          <w:bCs w:val="0"/>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以固定含税综合单价包干（包含但不限于：人工、与作业相关的工具及辅材、现场文明施工、安全防护、临时设施、办公费、税金等本工程所含的全部费用）。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w:t>
      </w:r>
      <w:r>
        <w:rPr>
          <w:rFonts w:hint="eastAsia" w:ascii="仿宋" w:hAnsi="仿宋" w:eastAsia="仿宋" w:cs="仿宋"/>
          <w:b/>
          <w:bCs/>
          <w:sz w:val="24"/>
          <w:szCs w:val="24"/>
          <w:u w:val="single"/>
          <w:lang w:val="en-US" w:eastAsia="zh-CN"/>
        </w:rPr>
        <w:t>包辅材（煤气、滚筒、刷子等</w:t>
      </w:r>
      <w:r>
        <w:rPr>
          <w:rFonts w:hint="eastAsia" w:ascii="仿宋" w:hAnsi="仿宋" w:eastAsia="仿宋" w:cs="仿宋"/>
          <w:sz w:val="24"/>
          <w:szCs w:val="24"/>
          <w:u w:val="single"/>
          <w:lang w:val="en-US" w:eastAsia="zh-CN"/>
        </w:rPr>
        <w:t>）、</w:t>
      </w:r>
      <w:r>
        <w:rPr>
          <w:rFonts w:hint="eastAsia" w:ascii="仿宋" w:hAnsi="仿宋" w:eastAsia="仿宋" w:cs="仿宋"/>
          <w:b/>
          <w:bCs/>
          <w:sz w:val="24"/>
          <w:szCs w:val="24"/>
          <w:u w:val="single"/>
          <w:lang w:val="en-US" w:eastAsia="zh-CN"/>
        </w:rPr>
        <w:t>包卸货、包堆码、包场内转运、包保管、</w:t>
      </w:r>
      <w:r>
        <w:rPr>
          <w:rFonts w:hint="eastAsia" w:ascii="仿宋" w:hAnsi="仿宋" w:eastAsia="仿宋" w:cs="仿宋"/>
          <w:sz w:val="24"/>
          <w:szCs w:val="24"/>
          <w:u w:val="single"/>
          <w:lang w:val="en-US" w:eastAsia="zh-CN"/>
        </w:rPr>
        <w:t>包机械、包验收、包清扫、包税金、</w:t>
      </w:r>
      <w:r>
        <w:rPr>
          <w:rFonts w:hint="eastAsia" w:ascii="仿宋" w:hAnsi="仿宋" w:eastAsia="仿宋" w:cs="仿宋"/>
          <w:b/>
          <w:bCs/>
          <w:sz w:val="24"/>
          <w:szCs w:val="24"/>
          <w:u w:val="single"/>
          <w:lang w:val="en-US" w:eastAsia="zh-CN"/>
        </w:rPr>
        <w:t>包售后</w:t>
      </w:r>
      <w:r>
        <w:rPr>
          <w:rFonts w:hint="eastAsia" w:ascii="仿宋" w:hAnsi="仿宋" w:eastAsia="仿宋" w:cs="仿宋"/>
          <w:sz w:val="24"/>
          <w:szCs w:val="24"/>
          <w:u w:val="single"/>
          <w:lang w:val="en-US" w:eastAsia="zh-CN"/>
        </w:rPr>
        <w:t>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kern w:val="0"/>
          <w:sz w:val="24"/>
          <w:szCs w:val="24"/>
          <w:highlight w:val="yellow"/>
          <w:u w:val="non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施工图纸范围内所有防水工程施工内容及所有安全文明措施用工。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ascii="仿宋" w:hAnsi="仿宋" w:eastAsia="仿宋" w:cs="仿宋"/>
          <w:kern w:val="2"/>
          <w:sz w:val="24"/>
          <w:szCs w:val="24"/>
          <w:u w:val="none"/>
          <w:lang w:val="en-US" w:eastAsia="zh-CN" w:bidi="ar-SA"/>
        </w:rPr>
        <w:t>4.5施工要求：</w:t>
      </w:r>
      <w:r>
        <w:rPr>
          <w:rFonts w:hint="eastAsia" w:ascii="仿宋" w:hAnsi="仿宋" w:eastAsia="仿宋" w:cs="仿宋"/>
          <w:b w:val="0"/>
          <w:bCs w:val="0"/>
          <w:kern w:val="0"/>
          <w:sz w:val="24"/>
          <w:szCs w:val="24"/>
          <w:u w:val="none"/>
          <w:lang w:val="en-US" w:eastAsia="zh-CN" w:bidi="ar-SA"/>
        </w:rPr>
        <w:t>1.屋</w:t>
      </w:r>
      <w:r>
        <w:rPr>
          <w:rFonts w:hint="eastAsia" w:ascii="仿宋" w:hAnsi="仿宋" w:eastAsia="仿宋" w:cs="仿宋"/>
          <w:kern w:val="0"/>
          <w:sz w:val="24"/>
          <w:szCs w:val="24"/>
          <w:u w:val="none"/>
          <w:lang w:val="en-US" w:eastAsia="zh-CN" w:bidi="ar-SA"/>
        </w:rPr>
        <w:t>面工程完工后，进行观感质量检查和雨后观察及淋水、蓄水试验，不得有渗透和积水现象。2.住宅室内防水工程完工后，进行蓄水试验，蓄水时间不少于24h。3.地下室工程施工必须严格遵守《地下防水工程质量验收规范》（GB50208-2011）各项规定。</w:t>
      </w:r>
      <w:r>
        <w:rPr>
          <w:rFonts w:hint="eastAsia" w:ascii="仿宋" w:hAnsi="仿宋" w:eastAsia="仿宋" w:cs="仿宋"/>
          <w:b/>
          <w:bCs/>
          <w:kern w:val="0"/>
          <w:sz w:val="24"/>
          <w:szCs w:val="24"/>
          <w:u w:val="none"/>
          <w:lang w:val="en-US" w:eastAsia="zh-CN" w:bidi="ar-SA"/>
        </w:rPr>
        <w:t>4.质保期内只要地下室、屋面、厕所等由乙方施工的地方出现漏水、渗水等情况全部由乙方负责处理，并达到合格为止，处理过程中涉及到的材料、人工等一切费用都由乙方承担。</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w:t>
      </w:r>
    </w:p>
    <w:tbl>
      <w:tblPr>
        <w:tblStyle w:val="9"/>
        <w:tblW w:w="83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9"/>
        <w:gridCol w:w="2004"/>
        <w:gridCol w:w="3109"/>
        <w:gridCol w:w="764"/>
        <w:gridCol w:w="859"/>
        <w:gridCol w:w="1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部位</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防水做法</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最高限价</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地下室顶板防水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25</w:t>
            </w:r>
          </w:p>
        </w:tc>
        <w:tc>
          <w:tcPr>
            <w:tcW w:w="1091" w:type="dxa"/>
            <w:vMerge w:val="restart"/>
            <w:tcBorders>
              <w:top w:val="single" w:color="000000" w:sz="4" w:space="0"/>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 xml:space="preserve">3%专票        </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9%专票</w:t>
            </w:r>
          </w:p>
          <w:p>
            <w:pPr>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普票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地下室底板防水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地下室侧墙防水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刷基层处理剂1遍，4厚改性沥青聚乙烯胎防水卷材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屋面防水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油膏1遍，4厚改性沥青聚乙烯胎防水卷材</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18</w:t>
            </w:r>
          </w:p>
        </w:tc>
        <w:tc>
          <w:tcPr>
            <w:tcW w:w="1091"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卫生间防水</w:t>
            </w:r>
          </w:p>
        </w:tc>
        <w:tc>
          <w:tcPr>
            <w:tcW w:w="3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双组份聚氨酯刷基层处理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109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①人工费、辅材费、机械费、设备进出场费（含二次进出场费）、安全文明施工费、</w:t>
      </w:r>
      <w:r>
        <w:rPr>
          <w:rFonts w:hint="eastAsia" w:ascii="仿宋" w:hAnsi="仿宋" w:eastAsia="仿宋" w:cs="仿宋"/>
          <w:b/>
          <w:bCs/>
          <w:color w:val="160B11"/>
          <w:sz w:val="24"/>
          <w:szCs w:val="24"/>
          <w:u w:val="single"/>
          <w:lang w:val="en-US" w:eastAsia="zh-CN"/>
        </w:rPr>
        <w:t>卸货费、转运费、临时设施费、</w:t>
      </w:r>
      <w:r>
        <w:rPr>
          <w:rFonts w:hint="eastAsia" w:ascii="仿宋" w:hAnsi="仿宋" w:eastAsia="仿宋" w:cs="仿宋"/>
          <w:b/>
          <w:bCs/>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3" w:name="bookmark10"/>
      <w:bookmarkEnd w:id="43"/>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4" w:name="bookmark11"/>
      <w:bookmarkEnd w:id="44"/>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kern w:val="0"/>
          <w:sz w:val="24"/>
          <w:szCs w:val="24"/>
          <w:highlight w:val="none"/>
          <w:u w:val="none"/>
          <w:lang w:val="en-US" w:eastAsia="zh-CN"/>
        </w:rPr>
        <w:t>6.1作业面形成后2天内进场，满足项目进度要求，</w:t>
      </w:r>
      <w:r>
        <w:rPr>
          <w:rFonts w:hint="eastAsia" w:ascii="仿宋" w:hAnsi="仿宋" w:eastAsia="仿宋" w:cs="仿宋"/>
          <w:b/>
          <w:bCs/>
          <w:color w:val="160B11"/>
          <w:sz w:val="24"/>
          <w:szCs w:val="24"/>
        </w:rPr>
        <w:t>每逾期一日，按</w:t>
      </w:r>
      <w:r>
        <w:rPr>
          <w:rFonts w:hint="eastAsia" w:ascii="仿宋" w:hAnsi="仿宋" w:eastAsia="仿宋" w:cs="仿宋"/>
          <w:b/>
          <w:bCs/>
          <w:color w:val="160B11"/>
          <w:sz w:val="24"/>
          <w:szCs w:val="24"/>
          <w:lang w:val="en-US" w:eastAsia="zh-CN"/>
        </w:rPr>
        <w:t>1000元/天</w:t>
      </w:r>
      <w:r>
        <w:rPr>
          <w:rFonts w:hint="eastAsia" w:ascii="仿宋" w:hAnsi="仿宋" w:eastAsia="仿宋" w:cs="仿宋"/>
          <w:b/>
          <w:bCs/>
          <w:color w:val="160B11"/>
          <w:sz w:val="24"/>
          <w:szCs w:val="24"/>
        </w:rPr>
        <w:t>向甲方支付违约金</w:t>
      </w:r>
      <w:r>
        <w:rPr>
          <w:rFonts w:hint="eastAsia" w:ascii="仿宋" w:hAnsi="仿宋" w:eastAsia="仿宋" w:cs="仿宋"/>
          <w:b/>
          <w:bCs/>
          <w:color w:val="160B11"/>
          <w:sz w:val="24"/>
          <w:szCs w:val="24"/>
          <w:lang w:val="en-US" w:eastAsia="zh-CN"/>
        </w:rPr>
        <w:t>。</w:t>
      </w:r>
      <w:r>
        <w:rPr>
          <w:rFonts w:hint="eastAsia" w:ascii="仿宋" w:hAnsi="仿宋" w:eastAsia="仿宋" w:cs="仿宋"/>
          <w:color w:val="160B11"/>
          <w:sz w:val="24"/>
          <w:szCs w:val="24"/>
          <w:lang w:val="en-US" w:eastAsia="zh-CN"/>
        </w:rPr>
        <w:t>工期不因任何因素作出调整，包括但不限于：天气等原因。因甲方原因影响工期的除外。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lang w:val="en-US" w:eastAsia="zh-CN"/>
        </w:rPr>
      </w:pPr>
      <w:r>
        <w:rPr>
          <w:rFonts w:hint="eastAsia" w:ascii="仿宋" w:hAnsi="仿宋" w:eastAsia="仿宋" w:cs="仿宋"/>
          <w:color w:val="160B11"/>
          <w:sz w:val="24"/>
          <w:szCs w:val="24"/>
          <w:lang w:val="en-US" w:eastAsia="zh-CN"/>
        </w:rPr>
        <w:t>6.2</w:t>
      </w:r>
      <w:r>
        <w:rPr>
          <w:rFonts w:hint="eastAsia" w:ascii="仿宋" w:hAnsi="仿宋" w:eastAsia="仿宋" w:cs="仿宋"/>
          <w:b/>
          <w:bCs/>
          <w:color w:val="160B11"/>
          <w:sz w:val="24"/>
          <w:szCs w:val="24"/>
          <w:lang w:val="en-US" w:eastAsia="zh-CN"/>
        </w:rPr>
        <w:t>现场管理人员要求：</w:t>
      </w:r>
      <w:r>
        <w:rPr>
          <w:rFonts w:hint="eastAsia" w:ascii="仿宋" w:hAnsi="仿宋" w:eastAsia="仿宋" w:cs="仿宋"/>
          <w:b w:val="0"/>
          <w:bCs w:val="0"/>
          <w:color w:val="160B11"/>
          <w:sz w:val="24"/>
          <w:szCs w:val="24"/>
          <w:lang w:val="en-US" w:eastAsia="zh-CN"/>
        </w:rPr>
        <w:t>现</w:t>
      </w:r>
      <w:r>
        <w:rPr>
          <w:rFonts w:hint="eastAsia" w:ascii="仿宋" w:hAnsi="仿宋" w:eastAsia="仿宋" w:cs="仿宋"/>
          <w:b w:val="0"/>
          <w:bCs w:val="0"/>
          <w:color w:val="160B11"/>
          <w:kern w:val="0"/>
          <w:sz w:val="24"/>
          <w:szCs w:val="24"/>
          <w:lang w:val="en-US" w:eastAsia="zh-CN"/>
        </w:rPr>
        <w:t>场至少配备1名负责人、1名施工员、1名质安员；</w:t>
      </w:r>
      <w:r>
        <w:rPr>
          <w:rFonts w:hint="eastAsia" w:ascii="仿宋" w:hAnsi="仿宋" w:eastAsia="仿宋" w:cs="仿宋"/>
          <w:b/>
          <w:bCs/>
          <w:color w:val="160B11"/>
          <w:kern w:val="0"/>
          <w:sz w:val="24"/>
          <w:szCs w:val="24"/>
          <w:lang w:val="en-US" w:eastAsia="zh-CN"/>
        </w:rPr>
        <w:t>施工人员要求：</w:t>
      </w:r>
      <w:r>
        <w:rPr>
          <w:rFonts w:hint="eastAsia" w:ascii="仿宋" w:hAnsi="仿宋" w:eastAsia="仿宋" w:cs="仿宋"/>
          <w:b w:val="0"/>
          <w:bCs w:val="0"/>
          <w:color w:val="160B11"/>
          <w:kern w:val="0"/>
          <w:sz w:val="24"/>
          <w:szCs w:val="24"/>
          <w:lang w:val="en-US" w:eastAsia="zh-CN"/>
        </w:rPr>
        <w:t>满足项目进度要求，每天及时向项目部报送施工人员名单。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w:t>
      </w:r>
      <w:r>
        <w:rPr>
          <w:rFonts w:hint="eastAsia" w:ascii="仿宋" w:hAnsi="仿宋" w:eastAsia="仿宋" w:cs="仿宋"/>
          <w:sz w:val="24"/>
          <w:szCs w:val="24"/>
          <w:u w:val="single"/>
          <w:lang w:val="en-US" w:eastAsia="zh-CN"/>
        </w:rPr>
        <w:t>地下室完成，甲方向乙方支付已完成工程总价50%的进度款；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u w:val="single"/>
          <w:lang w:val="en-US" w:eastAsia="zh-CN"/>
        </w:rPr>
        <w:t>单栋完成，甲方向乙方支付已完成工程总价60%的进度款；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u w:val="single"/>
          <w:lang w:val="en-US" w:eastAsia="zh-CN"/>
        </w:rPr>
        <w:t>项目完工，甲方向乙方支付至已完成工程总价70%的进度款；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7.4</w:t>
      </w:r>
      <w:r>
        <w:rPr>
          <w:rFonts w:hint="eastAsia" w:ascii="仿宋" w:hAnsi="仿宋" w:eastAsia="仿宋" w:cs="仿宋"/>
          <w:sz w:val="24"/>
          <w:szCs w:val="24"/>
          <w:u w:val="single"/>
          <w:lang w:val="en-US" w:eastAsia="zh-CN"/>
        </w:rPr>
        <w:t>项目竣工验收合格后，甲方向乙方支付至已完成工程总价90%的进度款；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u w:val="single"/>
          <w:lang w:val="en-US" w:eastAsia="zh-CN"/>
        </w:rPr>
        <w:t>甲乙双方完成结算工作，甲方向乙方支付至工程总价95%的进度款；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highlight w:val="yellow"/>
          <w:u w:val="single"/>
          <w:lang w:val="en-US" w:eastAsia="zh-CN"/>
        </w:rPr>
      </w:pPr>
      <w:r>
        <w:rPr>
          <w:rFonts w:hint="eastAsia" w:ascii="仿宋" w:hAnsi="仿宋" w:eastAsia="仿宋" w:cs="仿宋"/>
          <w:sz w:val="24"/>
          <w:szCs w:val="24"/>
          <w:lang w:val="en-US" w:eastAsia="zh-CN"/>
        </w:rPr>
        <w:t xml:space="preserve">7.6 </w:t>
      </w:r>
      <w:r>
        <w:rPr>
          <w:rFonts w:hint="eastAsia" w:ascii="仿宋" w:hAnsi="仿宋" w:eastAsia="仿宋" w:cs="仿宋"/>
          <w:b/>
          <w:bCs/>
          <w:sz w:val="24"/>
          <w:szCs w:val="24"/>
          <w:u w:val="single"/>
        </w:rPr>
        <w:t>结算总价款的</w:t>
      </w:r>
      <w:r>
        <w:rPr>
          <w:rFonts w:hint="eastAsia" w:ascii="仿宋" w:hAnsi="仿宋" w:eastAsia="仿宋" w:cs="仿宋"/>
          <w:b/>
          <w:bCs/>
          <w:sz w:val="24"/>
          <w:szCs w:val="24"/>
          <w:u w:val="single"/>
          <w:lang w:val="en-US" w:eastAsia="zh-CN"/>
        </w:rPr>
        <w:t xml:space="preserve">5 </w:t>
      </w:r>
      <w:r>
        <w:rPr>
          <w:rFonts w:hint="eastAsia" w:ascii="仿宋" w:hAnsi="仿宋" w:eastAsia="仿宋" w:cs="仿宋"/>
          <w:b/>
          <w:bCs/>
          <w:sz w:val="24"/>
          <w:szCs w:val="24"/>
          <w:u w:val="single"/>
        </w:rPr>
        <w:t>%作为保质金，</w:t>
      </w:r>
      <w:r>
        <w:rPr>
          <w:rFonts w:hint="eastAsia" w:ascii="仿宋" w:hAnsi="仿宋" w:eastAsia="仿宋" w:cs="仿宋"/>
          <w:b/>
          <w:bCs/>
          <w:sz w:val="24"/>
          <w:szCs w:val="24"/>
          <w:u w:val="single"/>
          <w:lang w:val="en-US" w:eastAsia="zh-CN"/>
        </w:rPr>
        <w:t>质保期3年，自项目竣工验收之日起计算，到期后无息退还（应扣除保修期间发生的由甲方代付的保修费用）。</w:t>
      </w:r>
      <w:r>
        <w:rPr>
          <w:rFonts w:hint="eastAsia" w:ascii="仿宋" w:hAnsi="仿宋" w:eastAsia="仿宋" w:cs="仿宋"/>
          <w:b/>
          <w:bCs/>
          <w:sz w:val="24"/>
          <w:szCs w:val="24"/>
          <w:highlight w:val="yellow"/>
          <w:u w:val="single"/>
          <w:lang w:val="en-US" w:eastAsia="zh-CN"/>
        </w:rPr>
        <w:t>质保期</w:t>
      </w:r>
      <w:r>
        <w:rPr>
          <w:rFonts w:hint="eastAsia" w:ascii="仿宋" w:hAnsi="仿宋" w:eastAsia="仿宋" w:cs="仿宋"/>
          <w:b/>
          <w:bCs/>
          <w:kern w:val="0"/>
          <w:sz w:val="24"/>
          <w:szCs w:val="24"/>
          <w:highlight w:val="yellow"/>
          <w:u w:val="single"/>
          <w:lang w:val="en-US" w:eastAsia="zh-CN" w:bidi="ar-SA"/>
        </w:rPr>
        <w:t>内只要地下室、屋面、厕所等由乙方施工的地方出现漏水、渗水等情况全部由乙方负责处理，并达到合格为止，处理过程中（如注浆）涉及到的材料、人工等一切费用都由乙方承担。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r>
        <w:rPr>
          <w:rFonts w:hint="eastAsia" w:ascii="仿宋" w:hAnsi="仿宋" w:eastAsia="仿宋" w:cs="仿宋"/>
          <w:b/>
          <w:bCs/>
          <w:sz w:val="24"/>
          <w:szCs w:val="24"/>
          <w:lang w:val="en-US" w:eastAsia="zh-CN"/>
        </w:rPr>
        <w:t>工程款不低于70%必须通过甲方民工工资账户代发，以人脸识别系统考勤记录为发放依据，乙方不得截留。否则产生的一切经济及法律责任均由乙方承担。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7.8</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7.9</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b/>
          <w:bCs/>
          <w:sz w:val="24"/>
          <w:szCs w:val="24"/>
        </w:rPr>
        <w:t>负责审核乙方编制的施工组织方案</w:t>
      </w:r>
      <w:r>
        <w:rPr>
          <w:rFonts w:hint="eastAsia" w:ascii="仿宋" w:hAnsi="仿宋" w:eastAsia="仿宋" w:cs="仿宋"/>
          <w:b/>
          <w:bCs/>
          <w:sz w:val="24"/>
          <w:szCs w:val="24"/>
          <w:lang w:eastAsia="zh-CN"/>
        </w:rPr>
        <w:t>、</w:t>
      </w:r>
      <w:r>
        <w:rPr>
          <w:rFonts w:hint="eastAsia" w:ascii="仿宋" w:hAnsi="仿宋" w:eastAsia="仿宋" w:cs="仿宋"/>
          <w:b/>
          <w:bCs/>
          <w:sz w:val="24"/>
          <w:szCs w:val="24"/>
        </w:rPr>
        <w:t>材料计划</w:t>
      </w:r>
      <w:r>
        <w:rPr>
          <w:rFonts w:hint="eastAsia" w:ascii="仿宋" w:hAnsi="仿宋" w:eastAsia="仿宋" w:cs="仿宋"/>
          <w:sz w:val="24"/>
          <w:szCs w:val="24"/>
        </w:rPr>
        <w:t>。</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余料、废料由乙方整理成堆，定期清理，未按要求落实的，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5</w:t>
      </w:r>
      <w:r>
        <w:rPr>
          <w:rFonts w:hint="eastAsia" w:ascii="仿宋" w:hAnsi="仿宋" w:eastAsia="仿宋" w:cs="仿宋"/>
          <w:sz w:val="24"/>
          <w:szCs w:val="24"/>
        </w:rPr>
        <w:t>00元</w:t>
      </w:r>
      <w:r>
        <w:rPr>
          <w:rFonts w:hint="eastAsia" w:ascii="仿宋" w:hAnsi="仿宋" w:eastAsia="仿宋" w:cs="仿宋"/>
          <w:sz w:val="24"/>
          <w:szCs w:val="24"/>
          <w:lang w:eastAsia="zh-CN"/>
        </w:rPr>
        <w:t>。</w:t>
      </w:r>
      <w:r>
        <w:rPr>
          <w:rFonts w:hint="eastAsia" w:ascii="仿宋" w:hAnsi="仿宋" w:eastAsia="仿宋" w:cs="仿宋"/>
          <w:sz w:val="24"/>
          <w:szCs w:val="24"/>
        </w:rPr>
        <w:t>乙方必须</w:t>
      </w:r>
      <w:r>
        <w:rPr>
          <w:rFonts w:hint="eastAsia" w:ascii="仿宋" w:hAnsi="仿宋" w:eastAsia="仿宋" w:cs="仿宋"/>
          <w:sz w:val="24"/>
          <w:szCs w:val="24"/>
          <w:lang w:val="en-US" w:eastAsia="zh-CN"/>
        </w:rPr>
        <w:t>爱惜现场物资，如有损坏行为，</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9.19施工前，乙方应对上一道工序把关，乙方一旦施工，视为对上一道工序的认可。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highlight w:val="none"/>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highlight w:val="none"/>
          <w:u w:val="single"/>
          <w:lang w:val="en-US" w:eastAsia="zh-CN"/>
        </w:rPr>
        <w:t xml:space="preserve"> 项目完工  </w:t>
      </w:r>
      <w:r>
        <w:rPr>
          <w:rFonts w:hint="eastAsia" w:ascii="仿宋" w:hAnsi="仿宋" w:eastAsia="仿宋" w:cs="仿宋"/>
          <w:color w:val="160B11"/>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公园里学府二期防水工程   标段施工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3622602-460F-4344-86E4-BF2DDD97B8AF}"/>
  </w:font>
  <w:font w:name="仿宋">
    <w:panose1 w:val="02010609060101010101"/>
    <w:charset w:val="86"/>
    <w:family w:val="modern"/>
    <w:pitch w:val="default"/>
    <w:sig w:usb0="800002BF" w:usb1="38CF7CFA" w:usb2="00000016" w:usb3="00000000" w:csb0="00040001" w:csb1="00000000"/>
    <w:embedRegular r:id="rId2" w:fontKey="{55271C3A-6B9C-4661-95AA-95513B404766}"/>
  </w:font>
  <w:font w:name="楷体_GB2312">
    <w:panose1 w:val="02010609030101010101"/>
    <w:charset w:val="86"/>
    <w:family w:val="modern"/>
    <w:pitch w:val="default"/>
    <w:sig w:usb0="00000001" w:usb1="080E0000" w:usb2="00000000" w:usb3="00000000" w:csb0="00040000" w:csb1="00000000"/>
    <w:embedRegular r:id="rId3" w:fontKey="{8C46F7BF-F505-44B8-92DA-831387BE7729}"/>
  </w:font>
  <w:font w:name="方正小标宋_GBK">
    <w:panose1 w:val="02000000000000000000"/>
    <w:charset w:val="86"/>
    <w:family w:val="auto"/>
    <w:pitch w:val="default"/>
    <w:sig w:usb0="A00002BF" w:usb1="38CF7CFA" w:usb2="00082016" w:usb3="00000000" w:csb0="00040001" w:csb1="00000000"/>
    <w:embedRegular r:id="rId4" w:fontKey="{71C0A72D-F5A7-4CA7-89E3-F9A763BF6E0B}"/>
  </w:font>
  <w:font w:name="微软雅黑">
    <w:panose1 w:val="020B0503020204020204"/>
    <w:charset w:val="86"/>
    <w:family w:val="swiss"/>
    <w:pitch w:val="default"/>
    <w:sig w:usb0="80000287" w:usb1="2ACF3C50" w:usb2="00000016" w:usb3="00000000" w:csb0="0004001F" w:csb1="00000000"/>
    <w:embedRegular r:id="rId5" w:fontKey="{39A2A184-D2B3-49EB-99CF-37392C1A3496}"/>
  </w:font>
  <w:font w:name="楷体">
    <w:panose1 w:val="02010609060101010101"/>
    <w:charset w:val="86"/>
    <w:family w:val="auto"/>
    <w:pitch w:val="default"/>
    <w:sig w:usb0="800002BF" w:usb1="38CF7CFA" w:usb2="00000016" w:usb3="00000000" w:csb0="00040001" w:csb1="00000000"/>
    <w:embedRegular r:id="rId6" w:fontKey="{37D0C15C-810C-4DF3-AFBA-C93F02B12F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both"/>
    </w:pPr>
  </w:p>
  <w:p>
    <w:pPr>
      <w:pStyle w:val="6"/>
      <w:pBdr>
        <w:bottom w:val="single" w:color="auto" w:sz="4" w:space="1"/>
      </w:pBdr>
      <w:jc w:val="both"/>
    </w:pPr>
  </w:p>
  <w:p>
    <w:pPr>
      <w:pStyle w:val="6"/>
      <w:pBdr>
        <w:bottom w:val="single" w:color="auto" w:sz="4" w:space="1"/>
      </w:pBdr>
      <w:jc w:val="both"/>
    </w:pPr>
    <w:r>
      <w:drawing>
        <wp:inline distT="0" distB="0" distL="114300" distR="114300">
          <wp:extent cx="205105" cy="179705"/>
          <wp:effectExtent l="0" t="0" r="4445"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205105" cy="179705"/>
                  </a:xfrm>
                  <a:prstGeom prst="rect">
                    <a:avLst/>
                  </a:prstGeom>
                  <a:noFill/>
                  <a:ln>
                    <a:noFill/>
                  </a:ln>
                </pic:spPr>
              </pic:pic>
            </a:graphicData>
          </a:graphic>
        </wp:inline>
      </w:drawing>
    </w:r>
    <w:r>
      <w:rPr>
        <w:rFonts w:hint="eastAsia"/>
        <w:lang w:val="en-US" w:eastAsia="zh-CN"/>
      </w:rPr>
      <w:t>赤壁市赤马港建筑安装工程有限公司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0507908"/>
    <w:rsid w:val="03AF31FD"/>
    <w:rsid w:val="04744926"/>
    <w:rsid w:val="04A4664F"/>
    <w:rsid w:val="052772D4"/>
    <w:rsid w:val="066E5B8B"/>
    <w:rsid w:val="08934B1E"/>
    <w:rsid w:val="0C3649FC"/>
    <w:rsid w:val="0E130233"/>
    <w:rsid w:val="119E79C4"/>
    <w:rsid w:val="13AD6E01"/>
    <w:rsid w:val="15C137CB"/>
    <w:rsid w:val="1A9616CF"/>
    <w:rsid w:val="1BBE25AB"/>
    <w:rsid w:val="1F904722"/>
    <w:rsid w:val="2350474D"/>
    <w:rsid w:val="25FA736A"/>
    <w:rsid w:val="2FE63EA4"/>
    <w:rsid w:val="31965CFA"/>
    <w:rsid w:val="38223EDF"/>
    <w:rsid w:val="3B014340"/>
    <w:rsid w:val="3C483329"/>
    <w:rsid w:val="3C89571C"/>
    <w:rsid w:val="40B3309B"/>
    <w:rsid w:val="42C125E0"/>
    <w:rsid w:val="42EF4E81"/>
    <w:rsid w:val="46735DD2"/>
    <w:rsid w:val="47C821DC"/>
    <w:rsid w:val="511D6907"/>
    <w:rsid w:val="5AC77006"/>
    <w:rsid w:val="5C447CC6"/>
    <w:rsid w:val="5C7B7593"/>
    <w:rsid w:val="60CB6DF2"/>
    <w:rsid w:val="6185598F"/>
    <w:rsid w:val="62971E53"/>
    <w:rsid w:val="64B271E5"/>
    <w:rsid w:val="64CB0CDD"/>
    <w:rsid w:val="64F0253F"/>
    <w:rsid w:val="66076910"/>
    <w:rsid w:val="67810B92"/>
    <w:rsid w:val="68190CF0"/>
    <w:rsid w:val="68F74C1F"/>
    <w:rsid w:val="6BA87826"/>
    <w:rsid w:val="6D6D7923"/>
    <w:rsid w:val="6DFB21AE"/>
    <w:rsid w:val="71533121"/>
    <w:rsid w:val="71EA12E3"/>
    <w:rsid w:val="730C27C9"/>
    <w:rsid w:val="74D758E9"/>
    <w:rsid w:val="761D7183"/>
    <w:rsid w:val="764F25EE"/>
    <w:rsid w:val="77F6053F"/>
    <w:rsid w:val="781D72A1"/>
    <w:rsid w:val="78CD2A29"/>
    <w:rsid w:val="795F6011"/>
    <w:rsid w:val="7D3912CA"/>
    <w:rsid w:val="7ED95BF4"/>
    <w:rsid w:val="7F90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13516</Words>
  <Characters>14101</Characters>
  <Lines>0</Lines>
  <Paragraphs>0</Paragraphs>
  <TotalTime>5</TotalTime>
  <ScaleCrop>false</ScaleCrop>
  <LinksUpToDate>false</LinksUpToDate>
  <CharactersWithSpaces>16428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颜欢</cp:lastModifiedBy>
  <cp:lastPrinted>2022-06-29T07:18:00Z</cp:lastPrinted>
  <dcterms:modified xsi:type="dcterms:W3CDTF">2023-02-22T13:49:06Z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D68C979293184E4DA188A035A920B936</vt:lpwstr>
  </property>
</Properties>
</file>