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6"/>
                    <a:stretch>
                      <a:fillRect/>
                    </a:stretch>
                  </pic:blipFill>
                  <pic:spPr>
                    <a:xfrm>
                      <a:off x="0" y="0"/>
                      <a:ext cx="436880" cy="354330"/>
                    </a:xfrm>
                    <a:prstGeom prst="rect">
                      <a:avLst/>
                    </a:prstGeom>
                    <a:noFill/>
                    <a:ln>
                      <a:noFill/>
                    </a:ln>
                  </pic:spPr>
                </pic:pic>
              </a:graphicData>
            </a:graphic>
          </wp:anchor>
        </w:drawing>
      </w:r>
    </w:p>
    <w:p>
      <w:pPr>
        <w:ind w:firstLine="2711" w:firstLineChars="900"/>
        <w:jc w:val="both"/>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公园里学府二期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“三标段水电清包”</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公园里学府二期</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项目三标段水电清包工程。</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 xml:space="preserve">赤壁市蒲圻大道北侧。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10#、11#、16栋3层住宅及部分地下室，建筑面积约36300㎡(地上建筑面积约24100㎡，地下建筑面积约12200㎡)。</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施工图纸范围内所有水电工程</w:t>
      </w:r>
      <w:r>
        <w:rPr>
          <w:rFonts w:hint="eastAsia" w:ascii="仿宋" w:hAnsi="仿宋" w:eastAsia="仿宋" w:cs="仿宋"/>
          <w:sz w:val="24"/>
          <w:szCs w:val="24"/>
          <w:u w:val="single"/>
          <w:lang w:val="en-US" w:eastAsia="zh-CN"/>
        </w:rPr>
        <w:t>施工内容及所有安全文明措施。包含但不限于以下内容：</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b w:val="0"/>
          <w:bCs/>
          <w:sz w:val="24"/>
          <w:szCs w:val="24"/>
          <w:u w:val="single"/>
        </w:rPr>
        <w:t>给水系</w:t>
      </w:r>
      <w:r>
        <w:rPr>
          <w:rFonts w:hint="eastAsia" w:ascii="仿宋" w:hAnsi="仿宋" w:eastAsia="仿宋" w:cs="仿宋"/>
          <w:sz w:val="24"/>
          <w:szCs w:val="24"/>
          <w:u w:val="single"/>
          <w:lang w:val="en-US" w:eastAsia="zh-CN"/>
        </w:rPr>
        <w:t>统预埋及安装；（2）排水系统预埋及安装；（3）照明系统线路设备及开关预埋及灯具安装；（4）避雷系统安装；（5）施工临时用一级配电箱至二级配电箱线路的安装、维修、保养、拆除、回收工地指定仓库；（6）电梯井排水系统、防尘设备安装、维修及拆除；（7）等电位安装；（8）室内强电、弱电预埋；电梯强电、弱电预埋；（9）楼宇可视对讲系统管线预埋；（10）商铺、电井强弱电桥架预埋及安装；（11）除人防设备由人防专业班组安装外的所有人防相关的水电预埋及安装（如排水管道、穿墙套管、电力管预埋、防爆按钮安装及穿线等）；（12）承包范围内的管线防锈、防腐、保</w:t>
      </w:r>
      <w:r>
        <w:rPr>
          <w:rFonts w:hint="eastAsia" w:ascii="仿宋" w:hAnsi="仿宋" w:eastAsia="仿宋" w:cs="仿宋"/>
          <w:b w:val="0"/>
          <w:bCs/>
          <w:sz w:val="24"/>
          <w:szCs w:val="24"/>
          <w:u w:val="single"/>
          <w:lang w:val="en-US" w:eastAsia="zh-CN"/>
        </w:rPr>
        <w:t>温；所有预留洞及套管的留设及封堵，管井照明预埋及安装</w:t>
      </w:r>
      <w:r>
        <w:rPr>
          <w:rFonts w:hint="eastAsia" w:ascii="仿宋" w:hAnsi="仿宋" w:eastAsia="仿宋" w:cs="仿宋"/>
          <w:kern w:val="0"/>
          <w:sz w:val="24"/>
          <w:szCs w:val="24"/>
          <w:u w:val="single"/>
          <w:lang w:val="en-US" w:eastAsia="zh-CN"/>
        </w:rPr>
        <w:t>，管道及箱体的预留预埋、相关实验调试（包括配合外网施工单位完成系统综合调试验收），设备设施的就位与安装调试，预埋管路应带丝并保证畅通；（13）乙方自行配备施工所用辅材、机械、设备；（14）</w:t>
      </w:r>
      <w:r>
        <w:rPr>
          <w:rFonts w:hint="eastAsia" w:ascii="仿宋" w:hAnsi="仿宋" w:eastAsia="仿宋" w:cs="仿宋"/>
          <w:b w:val="0"/>
          <w:bCs w:val="0"/>
          <w:sz w:val="24"/>
          <w:szCs w:val="24"/>
          <w:u w:val="single"/>
          <w:lang w:val="en-US" w:eastAsia="zh-CN"/>
        </w:rPr>
        <w:t>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kern w:val="0"/>
          <w:sz w:val="24"/>
          <w:szCs w:val="24"/>
          <w:u w:val="single"/>
          <w:lang w:val="en-US" w:eastAsia="zh-CN"/>
        </w:rPr>
        <w:t>；（15）</w:t>
      </w:r>
      <w:r>
        <w:rPr>
          <w:rFonts w:hint="eastAsia" w:ascii="仿宋" w:hAnsi="仿宋" w:eastAsia="仿宋" w:cs="仿宋"/>
          <w:sz w:val="24"/>
          <w:szCs w:val="24"/>
          <w:u w:val="single"/>
          <w:lang w:val="en-US" w:eastAsia="zh-CN"/>
        </w:rPr>
        <w:t>施工区域范围内</w:t>
      </w:r>
      <w:r>
        <w:rPr>
          <w:rFonts w:hint="eastAsia" w:ascii="仿宋" w:hAnsi="仿宋" w:eastAsia="仿宋" w:cs="仿宋"/>
          <w:b w:val="0"/>
          <w:bCs w:val="0"/>
          <w:sz w:val="24"/>
          <w:szCs w:val="24"/>
          <w:u w:val="single"/>
          <w:lang w:val="en-US" w:eastAsia="zh-CN"/>
        </w:rPr>
        <w:t>清扫；（16）</w:t>
      </w:r>
      <w:r>
        <w:rPr>
          <w:rFonts w:hint="eastAsia" w:ascii="仿宋" w:hAnsi="仿宋" w:eastAsia="仿宋" w:cs="仿宋"/>
          <w:b/>
          <w:bCs/>
          <w:sz w:val="24"/>
          <w:szCs w:val="24"/>
          <w:u w:val="single"/>
          <w:lang w:val="en-US" w:eastAsia="zh-CN"/>
        </w:rPr>
        <w:t>施工以图审施工蓝图及合同约定事项为依据，且</w:t>
      </w:r>
      <w:r>
        <w:rPr>
          <w:rFonts w:hint="eastAsia" w:ascii="仿宋" w:hAnsi="仿宋" w:eastAsia="仿宋" w:cs="仿宋"/>
          <w:b/>
          <w:bCs/>
          <w:sz w:val="24"/>
          <w:szCs w:val="24"/>
          <w:highlight w:val="none"/>
          <w:u w:val="single"/>
          <w:lang w:val="en-US" w:eastAsia="zh-CN"/>
        </w:rPr>
        <w:t>承包人报价已充分考虑施工期间各种影响单价的因素，如辅材、人工价格上涨、窝工、加班等因素。</w:t>
      </w:r>
      <w:r>
        <w:rPr>
          <w:rFonts w:hint="eastAsia" w:ascii="仿宋" w:hAnsi="仿宋" w:eastAsia="仿宋" w:cs="仿宋"/>
          <w:b/>
          <w:bCs/>
          <w:sz w:val="24"/>
          <w:szCs w:val="24"/>
          <w:u w:val="single"/>
          <w:lang w:val="en-US" w:eastAsia="zh-CN"/>
        </w:rPr>
        <w:t>合同单价不再调整</w:t>
      </w:r>
      <w:r>
        <w:rPr>
          <w:rFonts w:hint="eastAsia" w:ascii="仿宋" w:hAnsi="仿宋" w:eastAsia="仿宋" w:cs="仿宋"/>
          <w:sz w:val="24"/>
          <w:szCs w:val="24"/>
          <w:u w:val="single"/>
          <w:lang w:val="en-US" w:eastAsia="zh-CN"/>
        </w:rPr>
        <w:t>；（17）合同承包范围内的事项不得产生任何杂工费用由甲方承担；（18）</w:t>
      </w:r>
      <w:r>
        <w:rPr>
          <w:rFonts w:hint="eastAsia" w:ascii="仿宋" w:hAnsi="仿宋" w:eastAsia="仿宋" w:cs="仿宋"/>
          <w:b/>
          <w:bCs/>
          <w:sz w:val="24"/>
          <w:szCs w:val="24"/>
          <w:u w:val="single"/>
          <w:lang w:val="en-US" w:eastAsia="zh-CN"/>
        </w:rPr>
        <w:t>发包人有权根据承包人现场施工质量、进度、安全</w:t>
      </w:r>
      <w:r>
        <w:rPr>
          <w:rFonts w:hint="eastAsia" w:ascii="仿宋" w:hAnsi="仿宋" w:eastAsia="仿宋" w:cs="仿宋"/>
          <w:b/>
          <w:bCs/>
          <w:sz w:val="24"/>
          <w:szCs w:val="24"/>
          <w:highlight w:val="none"/>
          <w:u w:val="single"/>
          <w:lang w:val="en-US" w:eastAsia="zh-CN"/>
        </w:rPr>
        <w:t>、现场文明施工等情况随时调整承包人的承包范围，且承包人应全力配合，需要承包人退场的，发包人按承包人已完成合格工程量办理结算，承包人不得提出其它任何索赔要求。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none"/>
          <w:lang w:val="en-US" w:eastAsia="zh-CN"/>
        </w:rPr>
        <w:t>五、施工范围界限</w:t>
      </w:r>
      <w:r>
        <w:rPr>
          <w:rFonts w:hint="eastAsia" w:ascii="仿宋" w:hAnsi="仿宋" w:eastAsia="仿宋" w:cs="仿宋"/>
          <w:sz w:val="24"/>
          <w:szCs w:val="24"/>
          <w:u w:val="none"/>
          <w:lang w:val="en-US" w:eastAsia="zh-CN"/>
        </w:rPr>
        <w:t>：</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sz w:val="24"/>
          <w:szCs w:val="24"/>
          <w:u w:val="single"/>
          <w:lang w:val="en-US" w:eastAsia="zh-CN"/>
        </w:rPr>
        <w:t>排烟风机、消防喷淋水泵、排污泵等用电设备，由乙方送电至末端配电箱，其余配电箱设备安装以及出线部分施工由消防专业负责；（2）消防照明应急灯、疏散指示灯，管线预埋及灯具安装由消防专业负责；（3）给水干管就近施工至室外离外墙10m内阀门井内，室内排水干管就近接至室外离外墙10m内检查井内；（4）地下及屋顶消防水箱、消防水泵、排污泵等给排水管道设备安装由消防专业队伍负责；（5）屋顶生活水箱给水干管就近从消防水箱给水干管上开T接入，室外给水环管由消防队伍施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u w:val="none"/>
          <w:lang w:val="en-US" w:eastAsia="zh-CN"/>
        </w:rPr>
        <w:t>六、工程量：</w:t>
      </w:r>
      <w:r>
        <w:rPr>
          <w:rFonts w:hint="eastAsia" w:ascii="仿宋" w:hAnsi="仿宋" w:eastAsia="仿宋" w:cs="仿宋"/>
          <w:b w:val="0"/>
          <w:bCs w:val="0"/>
          <w:kern w:val="0"/>
          <w:sz w:val="24"/>
          <w:szCs w:val="24"/>
          <w:u w:val="single"/>
          <w:lang w:val="en-US" w:eastAsia="zh-CN"/>
        </w:rPr>
        <w:t>（1）基础不计面积，主楼面积以测绘报告测绘面积为准，地下室面积以施工蓝图面积为准，坡道、门楼不计算面积；（2）最终面积不得</w:t>
      </w:r>
      <w:r>
        <w:rPr>
          <w:rFonts w:hint="eastAsia" w:ascii="仿宋" w:hAnsi="仿宋" w:eastAsia="仿宋" w:cs="仿宋"/>
          <w:b w:val="0"/>
          <w:bCs w:val="0"/>
          <w:sz w:val="24"/>
          <w:szCs w:val="24"/>
          <w:u w:val="single"/>
          <w:lang w:val="en-US" w:eastAsia="zh-CN"/>
        </w:rPr>
        <w:t>超过审计报告面积；（3）合同范围</w:t>
      </w:r>
      <w:r>
        <w:rPr>
          <w:rFonts w:hint="eastAsia" w:ascii="仿宋" w:hAnsi="仿宋" w:eastAsia="仿宋" w:cs="仿宋"/>
          <w:sz w:val="24"/>
          <w:szCs w:val="24"/>
          <w:u w:val="single"/>
          <w:lang w:val="en-US" w:eastAsia="zh-CN"/>
        </w:rPr>
        <w:t>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szCs w:val="24"/>
          <w:u w:val="single"/>
          <w:lang w:val="en-US" w:eastAsia="zh-CN"/>
        </w:rPr>
        <w:t>（4）</w:t>
      </w:r>
      <w:r>
        <w:rPr>
          <w:rFonts w:hint="eastAsia" w:ascii="仿宋" w:hAnsi="仿宋" w:eastAsia="仿宋" w:cs="仿宋"/>
          <w:sz w:val="24"/>
          <w:u w:val="single"/>
        </w:rPr>
        <w:t>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sz w:val="24"/>
          <w:szCs w:val="24"/>
          <w:u w:val="single"/>
          <w:lang w:val="en-US" w:eastAsia="zh-CN"/>
        </w:rPr>
      </w:pPr>
      <w:r>
        <w:rPr>
          <w:rFonts w:hint="eastAsia" w:ascii="仿宋" w:hAnsi="仿宋" w:eastAsia="仿宋" w:cs="仿宋"/>
          <w:b/>
          <w:bCs/>
          <w:kern w:val="0"/>
          <w:sz w:val="24"/>
          <w:szCs w:val="24"/>
          <w:u w:val="none"/>
          <w:lang w:val="en-US" w:eastAsia="zh-CN"/>
        </w:rPr>
        <w:t>七</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bCs/>
          <w:kern w:val="0"/>
          <w:sz w:val="24"/>
          <w:szCs w:val="24"/>
          <w:u w:val="single"/>
          <w:lang w:val="en-US" w:eastAsia="zh-CN"/>
        </w:rPr>
        <w:t>甲方提供主材，乙方提供辅材及施工设备。详见三标段水电清包施工合同</w:t>
      </w:r>
      <w:r>
        <w:rPr>
          <w:rFonts w:hint="eastAsia" w:ascii="仿宋" w:hAnsi="仿宋" w:eastAsia="仿宋" w:cs="仿宋"/>
          <w:b/>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u w:val="single"/>
          <w:lang w:val="en-US" w:eastAsia="zh-CN"/>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r>
        <w:rPr>
          <w:rFonts w:hint="eastAsia" w:ascii="仿宋" w:hAnsi="仿宋" w:eastAsia="仿宋" w:cs="仿宋"/>
          <w:b/>
          <w:bCs/>
          <w:sz w:val="24"/>
          <w:u w:val="single"/>
          <w:lang w:val="en-US" w:eastAsia="zh-CN"/>
        </w:rPr>
        <w:t>（3）需要前期预埋套管的一律按要求预埋到位，未按要求预埋的，按1000元/处进行处罚。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bidi="ar-SA"/>
        </w:rPr>
        <w:t>九、安全及现场文明施工要求：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spacing w:line="360" w:lineRule="auto"/>
        <w:rPr>
          <w:rFonts w:hint="default" w:ascii="仿宋" w:hAnsi="仿宋" w:eastAsia="仿宋" w:cs="仿宋"/>
          <w:kern w:val="0"/>
          <w:sz w:val="24"/>
          <w:szCs w:val="24"/>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single"/>
          <w:lang w:val="en-US" w:eastAsia="zh-CN"/>
        </w:rPr>
        <w:t>总工期120个日历天。具体开工日期以项目部通知为准。</w:t>
      </w:r>
      <w:r>
        <w:rPr>
          <w:rFonts w:hint="eastAsia" w:ascii="仿宋" w:hAnsi="仿宋" w:eastAsia="仿宋" w:cs="仿宋"/>
          <w:b/>
          <w:bCs/>
          <w:color w:val="auto"/>
          <w:kern w:val="0"/>
          <w:sz w:val="24"/>
          <w:highlight w:val="yellow"/>
          <w:u w:val="single"/>
          <w:lang w:val="en-US" w:eastAsia="zh-CN"/>
        </w:rPr>
        <w:t>为确保项目在约定工期内完工，乙方在特定时间段必须分两班倒作业，未按要求落实</w:t>
      </w:r>
      <w:r>
        <w:rPr>
          <w:rFonts w:hint="eastAsia" w:ascii="仿宋" w:hAnsi="仿宋" w:eastAsia="仿宋" w:cs="仿宋"/>
          <w:b/>
          <w:bCs/>
          <w:color w:val="auto"/>
          <w:sz w:val="24"/>
          <w:highlight w:val="yellow"/>
          <w:u w:val="single"/>
          <w:lang w:val="en-US" w:eastAsia="zh-CN"/>
        </w:rPr>
        <w:t>的，视为乙方违约，每天承担5000元的违约责任</w:t>
      </w:r>
      <w:r>
        <w:rPr>
          <w:rFonts w:hint="eastAsia" w:ascii="仿宋" w:hAnsi="仿宋" w:eastAsia="仿宋" w:cs="仿宋"/>
          <w:b/>
          <w:bCs/>
          <w:color w:val="auto"/>
          <w:sz w:val="24"/>
          <w:highlight w:val="yellow"/>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十一、报名要求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lang w:val="en-US" w:eastAsia="zh-CN"/>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kern w:val="0"/>
          <w:sz w:val="24"/>
          <w:szCs w:val="24"/>
          <w:u w:val="single"/>
          <w:lang w:val="en-US" w:eastAsia="zh-CN"/>
        </w:rPr>
        <w:t>（1）以公司报名的需提供</w:t>
      </w:r>
      <w:r>
        <w:rPr>
          <w:rFonts w:hint="eastAsia" w:ascii="仿宋" w:hAnsi="仿宋" w:eastAsia="仿宋" w:cs="仿宋"/>
          <w:b w:val="0"/>
          <w:bCs w:val="0"/>
          <w:color w:val="160B11"/>
          <w:sz w:val="24"/>
          <w:szCs w:val="24"/>
          <w:u w:val="single"/>
          <w:lang w:val="en-US" w:eastAsia="zh-CN"/>
        </w:rPr>
        <w:t>合法有效的营业执照等证件，且证件均在有效期内，营业执照经营范围涵盖施工内容。（2）以个人报名的需提供个人身份证等证明资料。</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bCs/>
          <w:kern w:val="0"/>
          <w:sz w:val="24"/>
          <w:szCs w:val="24"/>
          <w:highlight w:val="yellow"/>
          <w:u w:val="single"/>
          <w:lang w:val="en-US" w:eastAsia="zh-CN"/>
        </w:rPr>
      </w:pPr>
      <w:r>
        <w:rPr>
          <w:rFonts w:hint="eastAsia" w:ascii="仿宋" w:hAnsi="仿宋" w:eastAsia="仿宋" w:cs="仿宋"/>
          <w:b/>
          <w:bCs/>
          <w:kern w:val="0"/>
          <w:sz w:val="24"/>
          <w:szCs w:val="24"/>
          <w:lang w:val="en-US" w:eastAsia="zh-CN"/>
        </w:rPr>
        <w:t>2.业绩要求：</w:t>
      </w:r>
      <w:r>
        <w:rPr>
          <w:rFonts w:hint="eastAsia" w:ascii="仿宋" w:hAnsi="仿宋" w:eastAsia="仿宋" w:cs="仿宋"/>
          <w:b w:val="0"/>
          <w:bCs w:val="0"/>
          <w:kern w:val="0"/>
          <w:sz w:val="24"/>
          <w:szCs w:val="24"/>
          <w:u w:val="single"/>
          <w:lang w:val="en-US" w:eastAsia="zh-CN"/>
        </w:rPr>
        <w:t>报名人或拟派现场负责人近3年至少已完成过1项经验收合格的类似工程（类似工程指建筑面积在10000㎡以上的水电安装工程），提供合同（原件扫描件）、发票（原件扫描件）。</w:t>
      </w:r>
      <w:r>
        <w:rPr>
          <w:rFonts w:hint="eastAsia" w:ascii="仿宋" w:hAnsi="仿宋" w:eastAsia="仿宋" w:cs="仿宋"/>
          <w:b/>
          <w:bCs/>
          <w:kern w:val="0"/>
          <w:sz w:val="24"/>
          <w:szCs w:val="24"/>
          <w:highlight w:val="yellow"/>
          <w:u w:val="single"/>
          <w:lang w:val="en-US" w:eastAsia="zh-CN"/>
        </w:rPr>
        <w:t>未按要求提供的，视为无效报名文件。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lang w:val="en-US" w:eastAsia="zh-CN"/>
        </w:rPr>
        <w:t>3.现场人员要求：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现场施工经验不足。（3）现场管理人员及施工员名单自进场之日起3个月内不得进行更换，每更换1人，承包人需向发包人支付违约金2万元。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lang w:val="en-US" w:eastAsia="zh-CN"/>
        </w:rPr>
      </w:pPr>
      <w:r>
        <w:rPr>
          <w:rFonts w:hint="eastAsia" w:ascii="仿宋" w:hAnsi="仿宋" w:eastAsia="仿宋" w:cs="仿宋"/>
          <w:b/>
          <w:bCs/>
          <w:kern w:val="0"/>
          <w:sz w:val="24"/>
          <w:szCs w:val="24"/>
          <w:lang w:val="en-US" w:eastAsia="zh-CN"/>
        </w:rPr>
        <w:t>6.工程款：</w:t>
      </w:r>
      <w:r>
        <w:rPr>
          <w:rFonts w:hint="eastAsia" w:ascii="仿宋" w:hAnsi="仿宋" w:eastAsia="仿宋" w:cs="仿宋"/>
          <w:b/>
          <w:bCs/>
          <w:kern w:val="0"/>
          <w:sz w:val="24"/>
          <w:szCs w:val="24"/>
          <w:highlight w:val="yellow"/>
          <w:lang w:val="en-US" w:eastAsia="zh-CN"/>
        </w:rPr>
        <w:t>发包人优先选择同意以房款抵工程款的报名人。</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2023年2月23日至2023年2月25日17:30止。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十四、报价要求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yellow"/>
          <w:lang w:val="en-US" w:eastAsia="zh-CN"/>
        </w:rPr>
        <w:t>最高限价含3%增值税专用发票，</w:t>
      </w:r>
      <w:r>
        <w:rPr>
          <w:rFonts w:hint="eastAsia" w:ascii="仿宋" w:hAnsi="仿宋" w:eastAsia="仿宋" w:cs="仿宋"/>
          <w:b/>
          <w:bCs/>
          <w:kern w:val="0"/>
          <w:sz w:val="24"/>
          <w:szCs w:val="24"/>
          <w:highlight w:val="none"/>
          <w:lang w:val="en-US" w:eastAsia="zh-CN"/>
        </w:rPr>
        <w:t>报</w:t>
      </w:r>
      <w:r>
        <w:rPr>
          <w:rFonts w:hint="eastAsia" w:ascii="仿宋" w:hAnsi="仿宋" w:eastAsia="仿宋" w:cs="仿宋"/>
          <w:b/>
          <w:bCs/>
          <w:kern w:val="0"/>
          <w:sz w:val="24"/>
          <w:szCs w:val="24"/>
          <w:lang w:val="en-US" w:eastAsia="zh-CN"/>
        </w:rPr>
        <w:t>价超过最高限价除税价的报名文件为无效报价。报价为含税包干单价，注明普票、专票、税率。</w:t>
      </w:r>
    </w:p>
    <w:tbl>
      <w:tblPr>
        <w:tblStyle w:val="9"/>
        <w:tblpPr w:leftFromText="180" w:rightFromText="180" w:vertAnchor="text" w:horzAnchor="page" w:tblpX="2147" w:tblpY="332"/>
        <w:tblOverlap w:val="never"/>
        <w:tblW w:w="7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91"/>
        <w:gridCol w:w="1622"/>
        <w:gridCol w:w="2673"/>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5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09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62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w:t>
            </w:r>
          </w:p>
        </w:tc>
        <w:tc>
          <w:tcPr>
            <w:tcW w:w="267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最高限价（含3%专票）</w:t>
            </w:r>
          </w:p>
        </w:tc>
        <w:tc>
          <w:tcPr>
            <w:tcW w:w="173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0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主楼</w:t>
            </w:r>
          </w:p>
        </w:tc>
        <w:tc>
          <w:tcPr>
            <w:tcW w:w="162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26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14.5元/㎡</w:t>
            </w:r>
          </w:p>
        </w:tc>
        <w:tc>
          <w:tcPr>
            <w:tcW w:w="17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default" w:ascii="仿宋" w:hAnsi="仿宋" w:eastAsia="仿宋" w:cs="仿宋"/>
                <w:sz w:val="21"/>
                <w:szCs w:val="21"/>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5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0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地下室</w:t>
            </w:r>
          </w:p>
        </w:tc>
        <w:tc>
          <w:tcPr>
            <w:tcW w:w="162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26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_GB2312" w:hAnsi="宋体" w:eastAsia="仿宋_GB2312"/>
                <w:b w:val="0"/>
                <w:bCs w:val="0"/>
                <w:sz w:val="24"/>
                <w:szCs w:val="24"/>
                <w:u w:val="none"/>
                <w:lang w:val="en-US" w:eastAsia="zh-CN"/>
              </w:rPr>
              <w:t>8元/㎡</w:t>
            </w:r>
          </w:p>
        </w:tc>
        <w:tc>
          <w:tcPr>
            <w:tcW w:w="17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5.取有效报价前3名入围，进入第二轮磋商，前3名可入我司A库，后期项目同等条件下可优先参与。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bookmarkStart w:id="1" w:name="_Toc7864"/>
      <w:bookmarkStart w:id="2" w:name="_Toc22180"/>
      <w:r>
        <w:rPr>
          <w:rFonts w:hint="eastAsia" w:ascii="仿宋" w:hAnsi="仿宋" w:eastAsia="仿宋" w:cs="仿宋"/>
          <w:kern w:val="0"/>
          <w:sz w:val="24"/>
          <w:szCs w:val="24"/>
          <w:lang w:val="en-US" w:eastAsia="zh-CN"/>
        </w:rPr>
        <w:t>6.报名人第二轮报价均不得高于第一轮自身报价。</w:t>
      </w:r>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壹 </w:t>
      </w:r>
      <w:r>
        <w:rPr>
          <w:rFonts w:hint="eastAsia" w:ascii="仿宋" w:hAnsi="仿宋" w:eastAsia="仿宋" w:cs="仿宋"/>
          <w:b w:val="0"/>
          <w:bCs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公园里学府二期项目三标段水电清包工程保证金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3" w:name="_Toc30463"/>
      <w:r>
        <w:rPr>
          <w:rFonts w:hint="eastAsia" w:ascii="仿宋" w:hAnsi="仿宋" w:eastAsia="仿宋" w:cs="仿宋"/>
          <w:b/>
          <w:bCs/>
          <w:kern w:val="0"/>
          <w:sz w:val="24"/>
          <w:szCs w:val="24"/>
          <w:lang w:val="en-US" w:eastAsia="zh-CN"/>
        </w:rPr>
        <w:t>十七、报名文件递交</w:t>
      </w:r>
      <w:bookmarkEnd w:id="3"/>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lang w:val="en-US" w:eastAsia="zh-CN"/>
        </w:rPr>
        <w:t>1.报名文件递交截止时间:</w:t>
      </w:r>
      <w:r>
        <w:rPr>
          <w:rFonts w:hint="eastAsia" w:ascii="仿宋" w:hAnsi="仿宋" w:eastAsia="仿宋" w:cs="仿宋"/>
          <w:b/>
          <w:bCs/>
          <w:sz w:val="24"/>
          <w:szCs w:val="24"/>
          <w:u w:val="single"/>
          <w:lang w:val="en-US" w:eastAsia="zh-CN"/>
        </w:rPr>
        <w:t>2023年2月25日17时30分。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2.报名文件递交邮箱：</w:t>
      </w:r>
      <w:r>
        <w:rPr>
          <w:rFonts w:hint="eastAsia" w:ascii="仿宋" w:hAnsi="仿宋" w:eastAsia="仿宋" w:cs="仿宋"/>
          <w:b w:val="0"/>
          <w:bCs w:val="0"/>
          <w:color w:val="160B11"/>
          <w:sz w:val="24"/>
          <w:szCs w:val="24"/>
          <w:u w:val="single"/>
          <w:lang w:val="en-US" w:eastAsia="zh-CN"/>
        </w:rPr>
        <w:t>3597118868@qq.com</w:t>
      </w:r>
      <w:r>
        <w:rPr>
          <w:rFonts w:hint="eastAsia" w:ascii="仿宋" w:hAnsi="仿宋" w:eastAsia="仿宋" w:cs="仿宋"/>
          <w:b w:val="0"/>
          <w:bCs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3.联系电话：</w:t>
      </w:r>
      <w:r>
        <w:rPr>
          <w:rFonts w:hint="eastAsia" w:ascii="仿宋" w:hAnsi="仿宋" w:eastAsia="仿宋" w:cs="仿宋"/>
          <w:b w:val="0"/>
          <w:bCs w:val="0"/>
          <w:sz w:val="24"/>
          <w:szCs w:val="24"/>
          <w:u w:val="single"/>
          <w:lang w:val="en-US" w:eastAsia="zh-CN"/>
        </w:rPr>
        <w:t>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w:t>
      </w:r>
      <w:r>
        <w:rPr>
          <w:rFonts w:hint="eastAsia" w:ascii="宋体" w:hAnsi="宋体" w:eastAsia="宋体" w:cs="宋体"/>
          <w:b w:val="0"/>
          <w:bCs w:val="0"/>
          <w:sz w:val="24"/>
          <w:szCs w:val="24"/>
          <w:lang w:val="en-US" w:eastAsia="zh-CN"/>
        </w:rPr>
        <w:t>①</w:t>
      </w:r>
      <w:r>
        <w:rPr>
          <w:rFonts w:hint="eastAsia" w:ascii="仿宋" w:hAnsi="仿宋" w:eastAsia="仿宋" w:cs="仿宋"/>
          <w:b w:val="0"/>
          <w:bCs w:val="0"/>
          <w:sz w:val="24"/>
          <w:szCs w:val="24"/>
          <w:lang w:val="en-US" w:eastAsia="zh-CN"/>
        </w:rPr>
        <w:t>营业执照、资质证书、安全生产许可证、开户许可证、法人身份证、委托代理人身份证、授权委托书。</w:t>
      </w:r>
      <w:r>
        <w:rPr>
          <w:rFonts w:hint="eastAsia" w:ascii="宋体" w:hAnsi="宋体" w:eastAsia="宋体" w:cs="宋体"/>
          <w:b w:val="0"/>
          <w:bCs w:val="0"/>
          <w:sz w:val="24"/>
          <w:szCs w:val="24"/>
          <w:lang w:val="en-US" w:eastAsia="zh-CN"/>
        </w:rPr>
        <w:t>②</w:t>
      </w:r>
      <w:r>
        <w:rPr>
          <w:rFonts w:hint="eastAsia" w:ascii="仿宋" w:hAnsi="仿宋" w:eastAsia="仿宋" w:cs="仿宋"/>
          <w:b w:val="0"/>
          <w:bCs w:val="0"/>
          <w:sz w:val="24"/>
          <w:szCs w:val="24"/>
          <w:lang w:val="en-US" w:eastAsia="zh-CN"/>
        </w:rPr>
        <w:t>个人报名的提供个人身份证、学历证等基础资料。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highlight w:val="yellow"/>
          <w:lang w:val="en-US" w:eastAsia="zh-CN"/>
        </w:rPr>
      </w:pPr>
      <w:r>
        <w:rPr>
          <w:rFonts w:hint="eastAsia" w:ascii="仿宋" w:hAnsi="仿宋" w:eastAsia="仿宋" w:cs="仿宋"/>
          <w:b w:val="0"/>
          <w:bCs w:val="0"/>
          <w:sz w:val="24"/>
          <w:szCs w:val="24"/>
          <w:lang w:val="en-US" w:eastAsia="zh-CN"/>
        </w:rPr>
        <w:t>2.业绩证明资料：</w:t>
      </w:r>
      <w:r>
        <w:rPr>
          <w:rFonts w:hint="eastAsia" w:ascii="仿宋" w:hAnsi="仿宋" w:eastAsia="仿宋" w:cs="仿宋"/>
          <w:b w:val="0"/>
          <w:bCs w:val="0"/>
          <w:color w:val="160B11"/>
          <w:sz w:val="24"/>
          <w:szCs w:val="24"/>
          <w:highlight w:val="yellow"/>
          <w:lang w:val="en-US" w:eastAsia="zh-CN"/>
        </w:rPr>
        <w:t>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bCs/>
          <w:color w:val="160B11"/>
          <w:sz w:val="24"/>
          <w:szCs w:val="24"/>
          <w:lang w:val="en-US" w:eastAsia="zh-CN"/>
        </w:rPr>
        <w:t>报名人请仔细阅读“施工合同”“施工图纸”，并对所有内容无异议。一旦中选，按约定的时间签订承包合同；否则，视为自动放弃。</w:t>
      </w:r>
    </w:p>
    <w:bookmarkEnd w:id="0"/>
    <w:p>
      <w:pPr>
        <w:rPr>
          <w:rFonts w:hint="eastAsia" w:ascii="方正小标宋_GBK" w:hAnsi="方正小标宋_GBK" w:eastAsia="仿宋" w:cs="方正小标宋_GBK"/>
          <w:b/>
          <w:bCs/>
          <w:kern w:val="2"/>
          <w:sz w:val="32"/>
          <w:szCs w:val="32"/>
          <w:u w:val="single"/>
          <w:lang w:val="en-US" w:eastAsia="zh-CN" w:bidi="ar-SA"/>
        </w:rPr>
      </w:pPr>
      <w:bookmarkStart w:id="4" w:name="_Toc21973"/>
      <w:r>
        <w:rPr>
          <w:rFonts w:hint="eastAsia" w:ascii="方正小标宋_GBK" w:hAnsi="方正小标宋_GBK" w:eastAsia="仿宋" w:cs="方正小标宋_GBK"/>
          <w:b/>
          <w:bCs/>
          <w:kern w:val="2"/>
          <w:sz w:val="32"/>
          <w:szCs w:val="32"/>
          <w:u w:val="single"/>
          <w:lang w:val="en-US" w:eastAsia="zh-CN" w:bidi="ar-SA"/>
        </w:rPr>
        <w:br w:type="page"/>
      </w:r>
    </w:p>
    <w:p>
      <w:pPr>
        <w:pStyle w:val="2"/>
        <w:numPr>
          <w:ilvl w:val="0"/>
          <w:numId w:val="0"/>
        </w:numPr>
        <w:jc w:val="center"/>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公园里学府二期项目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三标段水电清包</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4"/>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3"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公园里学府二期     </w:t>
      </w:r>
      <w:r>
        <w:rPr>
          <w:rFonts w:hint="eastAsia" w:ascii="仿宋" w:hAnsi="仿宋" w:eastAsia="仿宋" w:cs="仿宋"/>
          <w:bCs/>
          <w:sz w:val="24"/>
          <w:szCs w:val="24"/>
          <w:u w:val="none"/>
          <w:lang w:val="en-US" w:eastAsia="zh-CN"/>
        </w:rPr>
        <w:t>项目</w:t>
      </w:r>
      <w:r>
        <w:rPr>
          <w:rFonts w:hint="eastAsia" w:ascii="仿宋" w:hAnsi="仿宋" w:eastAsia="仿宋" w:cs="仿宋"/>
          <w:bCs/>
          <w:sz w:val="24"/>
          <w:szCs w:val="24"/>
          <w:u w:val="single"/>
          <w:lang w:val="en-US" w:eastAsia="zh-CN"/>
        </w:rPr>
        <w:t xml:space="preserve"> 三标段水电清包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工程名称：公园里学府二期项目三标段水电清包工程</w:t>
      </w:r>
    </w:p>
    <w:tbl>
      <w:tblPr>
        <w:tblStyle w:val="9"/>
        <w:tblpPr w:leftFromText="180" w:rightFromText="180" w:vertAnchor="text" w:horzAnchor="page" w:tblpX="1935" w:tblpY="533"/>
        <w:tblOverlap w:val="never"/>
        <w:tblW w:w="7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38"/>
        <w:gridCol w:w="1909"/>
        <w:gridCol w:w="169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主楼</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14.5元/㎡</w:t>
            </w:r>
          </w:p>
        </w:tc>
        <w:tc>
          <w:tcPr>
            <w:tcW w:w="14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地下室</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宋体" w:eastAsia="仿宋_GB2312"/>
                <w:b w:val="0"/>
                <w:bCs w:val="0"/>
                <w:sz w:val="24"/>
                <w:szCs w:val="24"/>
                <w:u w:val="single"/>
                <w:lang w:val="en-US" w:eastAsia="zh-CN"/>
              </w:rPr>
            </w:pPr>
            <w:r>
              <w:rPr>
                <w:rFonts w:hint="eastAsia" w:ascii="仿宋_GB2312" w:hAnsi="宋体" w:eastAsia="仿宋_GB2312"/>
                <w:b w:val="0"/>
                <w:bCs w:val="0"/>
                <w:sz w:val="24"/>
                <w:szCs w:val="24"/>
                <w:u w:val="none"/>
                <w:lang w:val="en-US" w:eastAsia="zh-CN"/>
              </w:rPr>
              <w:t>8元/㎡</w:t>
            </w:r>
          </w:p>
        </w:tc>
        <w:tc>
          <w:tcPr>
            <w:tcW w:w="14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4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yellow"/>
          <w:lang w:val="en-US" w:eastAsia="zh-CN"/>
        </w:rPr>
        <w:t>最高限价含3%增值税专用发票，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报价超过最高限价除税价的报名文件为无效报价。报价为含税包干单价，注明普票、专票、税率。2.报价应是施工图纸及施工合同所确定的工程范围内全部工程内容的价格表现。3.本项目采用全费用包干单价。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rPr>
          <w:rFonts w:hint="eastAsia" w:ascii="仿宋" w:hAnsi="仿宋" w:eastAsia="仿宋" w:cs="仿宋"/>
          <w:sz w:val="24"/>
          <w:szCs w:val="24"/>
          <w:u w:val="none"/>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报名人（公章或签名）： </w:t>
      </w:r>
    </w:p>
    <w:p>
      <w:pPr>
        <w:pStyle w:val="2"/>
        <w:rPr>
          <w:rFonts w:hint="eastAsia"/>
          <w:lang w:val="en-US" w:eastAsia="zh-CN"/>
        </w:rPr>
      </w:pP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4" w:type="default"/>
          <w:pgSz w:w="11906" w:h="16838"/>
          <w:pgMar w:top="1440" w:right="1800" w:bottom="1440" w:left="1800" w:header="851" w:footer="992" w:gutter="0"/>
          <w:cols w:space="425" w:num="1"/>
          <w:docGrid w:type="lines" w:linePitch="312" w:charSpace="0"/>
        </w:sectPr>
      </w:pPr>
      <w:bookmarkStart w:id="5" w:name="_Toc3508"/>
      <w:bookmarkStart w:id="6" w:name="_Toc1033"/>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7"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7"/>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8" w:name="_Toc2509"/>
      <w:bookmarkStart w:id="9" w:name="_Toc15385"/>
      <w:bookmarkStart w:id="10" w:name="_Toc23981"/>
      <w:bookmarkStart w:id="11" w:name="_Toc22876"/>
      <w:bookmarkStart w:id="12" w:name="_Toc14147"/>
      <w:bookmarkStart w:id="13" w:name="_Toc30813"/>
      <w:r>
        <w:rPr>
          <w:rFonts w:hint="eastAsia" w:ascii="仿宋" w:hAnsi="仿宋" w:eastAsia="仿宋" w:cs="仿宋"/>
          <w:b/>
          <w:bCs/>
          <w:color w:val="160B11"/>
          <w:sz w:val="28"/>
          <w:szCs w:val="28"/>
        </w:rPr>
        <w:t>1、项目进度计划表</w:t>
      </w:r>
      <w:bookmarkEnd w:id="8"/>
      <w:bookmarkEnd w:id="9"/>
      <w:bookmarkEnd w:id="10"/>
      <w:bookmarkEnd w:id="11"/>
      <w:bookmarkEnd w:id="12"/>
      <w:bookmarkEnd w:id="1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4" w:name="_Toc7667"/>
      <w:bookmarkStart w:id="15" w:name="_Toc23445"/>
      <w:bookmarkStart w:id="16" w:name="_Toc12822"/>
      <w:bookmarkStart w:id="17" w:name="_Toc31950"/>
      <w:bookmarkStart w:id="18" w:name="_Toc12749"/>
      <w:bookmarkStart w:id="19" w:name="_Toc31659"/>
      <w:r>
        <w:rPr>
          <w:rFonts w:hint="eastAsia" w:ascii="仿宋" w:hAnsi="仿宋" w:eastAsia="仿宋" w:cs="仿宋"/>
          <w:b/>
          <w:bCs/>
          <w:color w:val="160B11"/>
          <w:sz w:val="28"/>
          <w:szCs w:val="28"/>
        </w:rPr>
        <w:t>2、安全管理措施</w:t>
      </w:r>
      <w:bookmarkEnd w:id="14"/>
      <w:bookmarkEnd w:id="15"/>
      <w:bookmarkEnd w:id="16"/>
      <w:bookmarkEnd w:id="17"/>
      <w:bookmarkEnd w:id="18"/>
      <w:bookmarkEnd w:id="1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0" w:name="_Toc24950"/>
      <w:bookmarkStart w:id="21" w:name="_Toc9234"/>
      <w:bookmarkStart w:id="22" w:name="_Toc9515"/>
      <w:bookmarkStart w:id="23" w:name="_Toc156"/>
      <w:bookmarkStart w:id="24" w:name="_Toc6331"/>
      <w:bookmarkStart w:id="25" w:name="_Toc23406"/>
      <w:r>
        <w:rPr>
          <w:rFonts w:hint="eastAsia" w:ascii="仿宋" w:hAnsi="仿宋" w:eastAsia="仿宋" w:cs="仿宋"/>
          <w:b/>
          <w:bCs/>
          <w:color w:val="160B11"/>
          <w:sz w:val="28"/>
          <w:szCs w:val="28"/>
        </w:rPr>
        <w:t>3、质量管理措施</w:t>
      </w:r>
      <w:bookmarkEnd w:id="20"/>
      <w:bookmarkEnd w:id="21"/>
      <w:bookmarkEnd w:id="22"/>
      <w:bookmarkEnd w:id="23"/>
      <w:bookmarkEnd w:id="24"/>
      <w:bookmarkEnd w:id="2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6" w:name="_Toc1146"/>
      <w:bookmarkStart w:id="27" w:name="_Toc12086"/>
      <w:bookmarkStart w:id="28" w:name="_Toc22403"/>
      <w:bookmarkStart w:id="29" w:name="_Toc32221"/>
      <w:bookmarkStart w:id="30" w:name="_Toc15910"/>
      <w:bookmarkStart w:id="31" w:name="_Toc16742"/>
      <w:r>
        <w:rPr>
          <w:rFonts w:hint="eastAsia" w:ascii="仿宋" w:hAnsi="仿宋" w:eastAsia="仿宋" w:cs="仿宋"/>
          <w:b/>
          <w:bCs/>
          <w:color w:val="160B11"/>
          <w:sz w:val="28"/>
          <w:szCs w:val="28"/>
        </w:rPr>
        <w:t>4、文明施工管理措施</w:t>
      </w:r>
      <w:bookmarkEnd w:id="26"/>
      <w:bookmarkEnd w:id="27"/>
      <w:bookmarkEnd w:id="28"/>
      <w:bookmarkEnd w:id="29"/>
      <w:bookmarkEnd w:id="30"/>
      <w:bookmarkEnd w:id="3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2" w:name="_Toc25921"/>
      <w:bookmarkStart w:id="33" w:name="_Toc29993"/>
      <w:bookmarkStart w:id="34" w:name="_Toc27064"/>
      <w:bookmarkStart w:id="35" w:name="_Toc64"/>
      <w:bookmarkStart w:id="36" w:name="_Toc1134"/>
      <w:bookmarkStart w:id="37" w:name="_Toc28379"/>
      <w:r>
        <w:rPr>
          <w:rFonts w:hint="eastAsia" w:ascii="仿宋" w:hAnsi="仿宋" w:eastAsia="仿宋" w:cs="仿宋"/>
          <w:b/>
          <w:bCs/>
          <w:color w:val="160B11"/>
          <w:sz w:val="28"/>
          <w:szCs w:val="28"/>
        </w:rPr>
        <w:t>5、承接本工程的优势</w:t>
      </w:r>
      <w:bookmarkEnd w:id="32"/>
      <w:bookmarkEnd w:id="33"/>
      <w:bookmarkEnd w:id="34"/>
      <w:bookmarkEnd w:id="35"/>
      <w:bookmarkEnd w:id="36"/>
      <w:bookmarkEnd w:id="3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1"/>
        <w:gridCol w:w="1943"/>
        <w:gridCol w:w="1581"/>
        <w:gridCol w:w="1195"/>
        <w:gridCol w:w="12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restart"/>
            <w:textDirection w:val="tbRlV"/>
            <w:vAlign w:val="center"/>
          </w:tcPr>
          <w:p>
            <w:pPr>
              <w:widowControl/>
              <w:ind w:left="113" w:right="113"/>
              <w:jc w:val="center"/>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714"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2395"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工程地点</w:t>
            </w:r>
          </w:p>
        </w:tc>
        <w:tc>
          <w:tcPr>
            <w:tcW w:w="169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宋体" w:hAnsi="宋体" w:eastAsia="宋体" w:cs="宋体"/>
                <w:kern w:val="0"/>
                <w:szCs w:val="21"/>
              </w:rPr>
            </w:pPr>
          </w:p>
        </w:tc>
        <w:tc>
          <w:tcPr>
            <w:tcW w:w="2714" w:type="dxa"/>
            <w:gridSpan w:val="2"/>
            <w:vAlign w:val="center"/>
          </w:tcPr>
          <w:p>
            <w:pPr>
              <w:widowControl/>
              <w:jc w:val="center"/>
              <w:rPr>
                <w:rFonts w:hint="eastAsia" w:ascii="宋体" w:hAnsi="宋体" w:eastAsia="宋体" w:cs="宋体"/>
                <w:kern w:val="0"/>
                <w:szCs w:val="21"/>
              </w:rPr>
            </w:pPr>
          </w:p>
        </w:tc>
        <w:tc>
          <w:tcPr>
            <w:tcW w:w="1581" w:type="dxa"/>
            <w:vAlign w:val="center"/>
          </w:tcPr>
          <w:p>
            <w:pPr>
              <w:widowControl/>
              <w:jc w:val="center"/>
              <w:rPr>
                <w:rFonts w:hint="eastAsia" w:ascii="宋体" w:hAnsi="宋体" w:eastAsia="宋体" w:cs="宋体"/>
                <w:kern w:val="0"/>
                <w:szCs w:val="21"/>
              </w:rPr>
            </w:pPr>
          </w:p>
        </w:tc>
        <w:tc>
          <w:tcPr>
            <w:tcW w:w="2395" w:type="dxa"/>
            <w:gridSpan w:val="2"/>
            <w:vAlign w:val="center"/>
          </w:tcPr>
          <w:p>
            <w:pPr>
              <w:widowControl/>
              <w:jc w:val="center"/>
              <w:rPr>
                <w:rFonts w:hint="eastAsia" w:ascii="宋体" w:hAnsi="宋体" w:eastAsia="宋体" w:cs="宋体"/>
                <w:kern w:val="0"/>
                <w:szCs w:val="21"/>
              </w:rPr>
            </w:pPr>
          </w:p>
        </w:tc>
        <w:tc>
          <w:tcPr>
            <w:tcW w:w="1693" w:type="dxa"/>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bookmarkStart w:id="38" w:name="_Toc15911"/>
      <w:bookmarkStart w:id="39" w:name="_Toc27987"/>
      <w:r>
        <w:rPr>
          <w:rFonts w:hint="eastAsia" w:ascii="仿宋" w:hAnsi="仿宋" w:eastAsia="仿宋" w:cs="仿宋"/>
          <w:b/>
          <w:bCs/>
          <w:kern w:val="2"/>
          <w:sz w:val="24"/>
          <w:szCs w:val="24"/>
          <w:lang w:val="en-US" w:eastAsia="zh-CN" w:bidi="ar-SA"/>
        </w:rPr>
        <w:t>附件</w:t>
      </w:r>
      <w:bookmarkEnd w:id="38"/>
      <w:bookmarkEnd w:id="39"/>
      <w:bookmarkStart w:id="40" w:name="_Toc6311"/>
      <w:bookmarkStart w:id="41"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拟投入人员情况汇总表</w:t>
      </w:r>
      <w:bookmarkEnd w:id="40"/>
      <w:bookmarkEnd w:id="41"/>
    </w:p>
    <w:tbl>
      <w:tblPr>
        <w:tblStyle w:val="8"/>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5"/>
      <w:bookmarkEnd w:id="6"/>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公园里学府二期项目三标段水电清包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之后查出有虚假，同意废除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160B11"/>
          <w:sz w:val="24"/>
          <w:szCs w:val="24"/>
          <w:lang w:val="en-US" w:eastAsia="zh-CN"/>
        </w:rPr>
        <w:t>12.</w:t>
      </w:r>
      <w:r>
        <w:rPr>
          <w:rFonts w:hint="eastAsia" w:ascii="仿宋" w:hAnsi="仿宋" w:eastAsia="仿宋" w:cs="仿宋"/>
          <w:b/>
          <w:bCs/>
          <w:sz w:val="24"/>
          <w:szCs w:val="24"/>
          <w:lang w:val="en-US" w:eastAsia="zh-CN"/>
        </w:rPr>
        <w:t>已仔细认真阅读《三标段水电清包施工合同》，同意施工合同全部条款。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13.按合同工期施工，每逾期一日，自愿按1000元/天向贵司支付违约金。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2"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2"/>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公园里学府二期</w:t>
      </w:r>
      <w:r>
        <w:rPr>
          <w:rFonts w:hint="eastAsia" w:ascii="仿宋" w:hAnsi="仿宋" w:eastAsia="仿宋" w:cs="仿宋"/>
          <w:b/>
          <w:kern w:val="2"/>
          <w:sz w:val="28"/>
          <w:szCs w:val="28"/>
          <w:u w:val="none"/>
          <w:lang w:val="en-US" w:eastAsia="zh-CN" w:bidi="ar-SA"/>
        </w:rPr>
        <w:t>项目</w:t>
      </w:r>
      <w:r>
        <w:rPr>
          <w:rFonts w:hint="eastAsia" w:ascii="仿宋" w:hAnsi="仿宋" w:eastAsia="仿宋" w:cs="仿宋"/>
          <w:b/>
          <w:kern w:val="2"/>
          <w:sz w:val="28"/>
          <w:szCs w:val="28"/>
          <w:lang w:val="en-US" w:eastAsia="zh-CN" w:bidi="ar-SA"/>
        </w:rPr>
        <w:t>三标段水电清包施工合同</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公园里学府二期”</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三标段水电清包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公园里学府二期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三标段水电清包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赤壁市蒲圻大道北侧。</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施工图纸范围内所有水电工程</w:t>
      </w:r>
      <w:r>
        <w:rPr>
          <w:rFonts w:hint="eastAsia" w:ascii="仿宋" w:hAnsi="仿宋" w:eastAsia="仿宋" w:cs="仿宋"/>
          <w:sz w:val="24"/>
          <w:szCs w:val="24"/>
          <w:u w:val="single"/>
          <w:lang w:val="en-US" w:eastAsia="zh-CN"/>
        </w:rPr>
        <w:t>施工内容及所有安全文明措施。包含但不限于以下内容：</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b w:val="0"/>
          <w:bCs/>
          <w:sz w:val="24"/>
          <w:szCs w:val="24"/>
          <w:u w:val="single"/>
        </w:rPr>
        <w:t>给水系</w:t>
      </w:r>
      <w:r>
        <w:rPr>
          <w:rFonts w:hint="eastAsia" w:ascii="仿宋" w:hAnsi="仿宋" w:eastAsia="仿宋" w:cs="仿宋"/>
          <w:sz w:val="24"/>
          <w:szCs w:val="24"/>
          <w:u w:val="single"/>
          <w:lang w:val="en-US" w:eastAsia="zh-CN"/>
        </w:rPr>
        <w:t>统预埋及安装；（2）排水系统预埋及安装；（3）照明系统线路设备及开关预埋及灯具安装；（4）避雷系统安装；（5）施工临时用一级配电箱至二级配电箱线路的安装、维修、保养、拆除、回收工地指定仓库；（6）电梯井排水系统、防尘设备安装、维修及拆除；（7）等电位安装；（8）室内强电、弱电预埋；电梯强电、弱电预埋；（9）楼宇可视对讲系统管线预埋；（10）商铺、电井强弱电桥架预埋及安装；（11）除人防设备由人防专业班组安装外的所有人防相关的水电预埋及安装（如排水管道、穿墙套管、电力管预埋、防爆按钮安装及穿线等）；（12）承包范围内的管线防锈、防腐、保</w:t>
      </w:r>
      <w:r>
        <w:rPr>
          <w:rFonts w:hint="eastAsia" w:ascii="仿宋" w:hAnsi="仿宋" w:eastAsia="仿宋" w:cs="仿宋"/>
          <w:b w:val="0"/>
          <w:bCs/>
          <w:sz w:val="24"/>
          <w:szCs w:val="24"/>
          <w:u w:val="single"/>
          <w:lang w:val="en-US" w:eastAsia="zh-CN"/>
        </w:rPr>
        <w:t>温；所有预留洞及套管的留设及封堵，管井照明预埋及安装</w:t>
      </w:r>
      <w:r>
        <w:rPr>
          <w:rFonts w:hint="eastAsia" w:ascii="仿宋" w:hAnsi="仿宋" w:eastAsia="仿宋" w:cs="仿宋"/>
          <w:kern w:val="0"/>
          <w:sz w:val="24"/>
          <w:szCs w:val="24"/>
          <w:u w:val="single"/>
          <w:lang w:val="en-US" w:eastAsia="zh-CN"/>
        </w:rPr>
        <w:t>，管道及箱体的预留预埋、相关实验调试（包括配合外网施工单位完成系统综合调试验收），设备设施的就位与安装调试，预埋管路应带丝并保证畅通；（13）乙方自行配备施工所用辅材、机械、设备；（14）</w:t>
      </w:r>
      <w:r>
        <w:rPr>
          <w:rFonts w:hint="eastAsia" w:ascii="仿宋" w:hAnsi="仿宋" w:eastAsia="仿宋" w:cs="仿宋"/>
          <w:b w:val="0"/>
          <w:bCs w:val="0"/>
          <w:sz w:val="24"/>
          <w:szCs w:val="24"/>
          <w:u w:val="single"/>
          <w:lang w:val="en-US" w:eastAsia="zh-CN"/>
        </w:rPr>
        <w:t>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kern w:val="0"/>
          <w:sz w:val="24"/>
          <w:szCs w:val="24"/>
          <w:u w:val="single"/>
          <w:lang w:val="en-US" w:eastAsia="zh-CN"/>
        </w:rPr>
        <w:t>；（15）</w:t>
      </w:r>
      <w:r>
        <w:rPr>
          <w:rFonts w:hint="eastAsia" w:ascii="仿宋" w:hAnsi="仿宋" w:eastAsia="仿宋" w:cs="仿宋"/>
          <w:sz w:val="24"/>
          <w:szCs w:val="24"/>
          <w:u w:val="single"/>
          <w:lang w:val="en-US" w:eastAsia="zh-CN"/>
        </w:rPr>
        <w:t>施工区域范围内</w:t>
      </w:r>
      <w:r>
        <w:rPr>
          <w:rFonts w:hint="eastAsia" w:ascii="仿宋" w:hAnsi="仿宋" w:eastAsia="仿宋" w:cs="仿宋"/>
          <w:b w:val="0"/>
          <w:bCs w:val="0"/>
          <w:sz w:val="24"/>
          <w:szCs w:val="24"/>
          <w:u w:val="single"/>
          <w:lang w:val="en-US" w:eastAsia="zh-CN"/>
        </w:rPr>
        <w:t>清扫；（16）</w:t>
      </w:r>
      <w:r>
        <w:rPr>
          <w:rFonts w:hint="eastAsia" w:ascii="仿宋" w:hAnsi="仿宋" w:eastAsia="仿宋" w:cs="仿宋"/>
          <w:b/>
          <w:bCs/>
          <w:sz w:val="24"/>
          <w:szCs w:val="24"/>
          <w:u w:val="single"/>
          <w:lang w:val="en-US" w:eastAsia="zh-CN"/>
        </w:rPr>
        <w:t>施工以图审施工蓝图及合同约定事项为依据，且</w:t>
      </w:r>
      <w:r>
        <w:rPr>
          <w:rFonts w:hint="eastAsia" w:ascii="仿宋" w:hAnsi="仿宋" w:eastAsia="仿宋" w:cs="仿宋"/>
          <w:b/>
          <w:bCs/>
          <w:sz w:val="24"/>
          <w:szCs w:val="24"/>
          <w:highlight w:val="none"/>
          <w:u w:val="single"/>
          <w:lang w:val="en-US" w:eastAsia="zh-CN"/>
        </w:rPr>
        <w:t>承包人报价已充分考虑施工期间各种影响单价的因素，如辅材、人工价格上涨、窝工、加班等因素。</w:t>
      </w:r>
      <w:r>
        <w:rPr>
          <w:rFonts w:hint="eastAsia" w:ascii="仿宋" w:hAnsi="仿宋" w:eastAsia="仿宋" w:cs="仿宋"/>
          <w:b/>
          <w:bCs/>
          <w:sz w:val="24"/>
          <w:szCs w:val="24"/>
          <w:u w:val="single"/>
          <w:lang w:val="en-US" w:eastAsia="zh-CN"/>
        </w:rPr>
        <w:t>合同单价不再调整</w:t>
      </w:r>
      <w:r>
        <w:rPr>
          <w:rFonts w:hint="eastAsia" w:ascii="仿宋" w:hAnsi="仿宋" w:eastAsia="仿宋" w:cs="仿宋"/>
          <w:sz w:val="24"/>
          <w:szCs w:val="24"/>
          <w:u w:val="single"/>
          <w:lang w:val="en-US" w:eastAsia="zh-CN"/>
        </w:rPr>
        <w:t>；（17）合同承包范围内的事项不得产生任何杂工费用由甲方承担；（18）</w:t>
      </w:r>
      <w:r>
        <w:rPr>
          <w:rFonts w:hint="eastAsia" w:ascii="仿宋" w:hAnsi="仿宋" w:eastAsia="仿宋" w:cs="仿宋"/>
          <w:b/>
          <w:bCs/>
          <w:sz w:val="24"/>
          <w:szCs w:val="24"/>
          <w:u w:val="single"/>
          <w:lang w:val="en-US" w:eastAsia="zh-CN"/>
        </w:rPr>
        <w:t>发包人有权根据承包人现场施工质量、进度、安全</w:t>
      </w:r>
      <w:r>
        <w:rPr>
          <w:rFonts w:hint="eastAsia" w:ascii="仿宋" w:hAnsi="仿宋" w:eastAsia="仿宋" w:cs="仿宋"/>
          <w:b/>
          <w:bCs/>
          <w:sz w:val="24"/>
          <w:szCs w:val="24"/>
          <w:highlight w:val="none"/>
          <w:u w:val="single"/>
          <w:lang w:val="en-US" w:eastAsia="zh-CN"/>
        </w:rPr>
        <w:t>、现场文明施工等情况随时调整承包人的承包范围，且承包人应全力配合，需要承包人退场的，发包人按承包人已完成合格工程量办理结算，承包人不得提出其它任何索赔要求。</w:t>
      </w:r>
      <w:r>
        <w:rPr>
          <w:rFonts w:hint="eastAsia" w:ascii="仿宋" w:hAnsi="仿宋" w:eastAsia="仿宋" w:cs="仿宋"/>
          <w:sz w:val="24"/>
          <w:szCs w:val="24"/>
          <w:u w:val="single"/>
          <w:lang w:val="en-US" w:eastAsia="zh-CN"/>
        </w:rPr>
        <w:t>（19）</w:t>
      </w:r>
      <w:r>
        <w:rPr>
          <w:rFonts w:hint="eastAsia" w:ascii="仿宋" w:hAnsi="仿宋" w:eastAsia="仿宋" w:cs="仿宋"/>
          <w:kern w:val="0"/>
          <w:sz w:val="24"/>
          <w:szCs w:val="24"/>
          <w:u w:val="single"/>
          <w:lang w:val="en-US" w:eastAsia="zh-CN"/>
        </w:rPr>
        <w:t>乙方自行配备施工所用辅材、机械、设备。辅材进场前需提供样品，满足甲方要求。</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highlight w:val="yellow"/>
          <w:u w:val="single"/>
          <w:lang w:eastAsia="zh-CN"/>
        </w:rPr>
      </w:pPr>
      <w:r>
        <w:rPr>
          <w:rFonts w:hint="eastAsia" w:ascii="仿宋" w:hAnsi="仿宋" w:eastAsia="仿宋" w:cs="仿宋"/>
          <w:sz w:val="24"/>
          <w:szCs w:val="24"/>
          <w:lang w:val="en-US" w:eastAsia="zh-CN"/>
        </w:rPr>
        <w:t>1.4工程量：</w:t>
      </w:r>
      <w:r>
        <w:rPr>
          <w:rFonts w:hint="eastAsia" w:ascii="仿宋" w:hAnsi="仿宋" w:eastAsia="仿宋" w:cs="仿宋"/>
          <w:b w:val="0"/>
          <w:bCs w:val="0"/>
          <w:kern w:val="0"/>
          <w:sz w:val="24"/>
          <w:szCs w:val="24"/>
          <w:u w:val="single"/>
          <w:lang w:val="en-US" w:eastAsia="zh-CN"/>
        </w:rPr>
        <w:t>（1）基础不计面积，主楼面积以测绘报告测绘面积为准，地下室面积以施工蓝图面积为准，坡道、门楼不计算面积；（2）最终面积不得</w:t>
      </w:r>
      <w:r>
        <w:rPr>
          <w:rFonts w:hint="eastAsia" w:ascii="仿宋" w:hAnsi="仿宋" w:eastAsia="仿宋" w:cs="仿宋"/>
          <w:b w:val="0"/>
          <w:bCs w:val="0"/>
          <w:sz w:val="24"/>
          <w:szCs w:val="24"/>
          <w:u w:val="single"/>
          <w:lang w:val="en-US" w:eastAsia="zh-CN"/>
        </w:rPr>
        <w:t>超过审计报告面积；（3）合同范围</w:t>
      </w:r>
      <w:r>
        <w:rPr>
          <w:rFonts w:hint="eastAsia" w:ascii="仿宋" w:hAnsi="仿宋" w:eastAsia="仿宋" w:cs="仿宋"/>
          <w:sz w:val="24"/>
          <w:szCs w:val="24"/>
          <w:u w:val="single"/>
          <w:lang w:val="en-US" w:eastAsia="zh-CN"/>
        </w:rPr>
        <w:t>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szCs w:val="24"/>
          <w:u w:val="single"/>
          <w:lang w:val="en-US" w:eastAsia="zh-CN"/>
        </w:rPr>
        <w:t>（4）</w:t>
      </w:r>
      <w:r>
        <w:rPr>
          <w:rFonts w:hint="eastAsia" w:ascii="仿宋" w:hAnsi="仿宋" w:eastAsia="仿宋" w:cs="仿宋"/>
          <w:sz w:val="24"/>
          <w:u w:val="single"/>
        </w:rPr>
        <w:t>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b w:val="0"/>
          <w:bCs w:val="0"/>
          <w:kern w:val="0"/>
          <w:sz w:val="24"/>
          <w:szCs w:val="24"/>
          <w:u w:val="single"/>
          <w:lang w:val="en-US" w:eastAsia="zh-CN"/>
        </w:rPr>
        <w:t>10#、11#、16栋3层住宅及部分地下室，建筑面积约36707.94㎡(地上24318.48㎡，地下12389.46㎡</w:t>
      </w:r>
      <w:r>
        <w:rPr>
          <w:rFonts w:hint="eastAsia" w:ascii="仿宋" w:hAnsi="仿宋" w:eastAsia="仿宋" w:cs="仿宋"/>
          <w:b w:val="0"/>
          <w:bCs w:val="0"/>
          <w:kern w:val="0"/>
          <w:sz w:val="24"/>
          <w:szCs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u w:val="none"/>
          <w:lang w:val="en-US" w:eastAsia="zh-CN"/>
        </w:rPr>
        <w:t>1.5</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sz w:val="24"/>
          <w:szCs w:val="24"/>
          <w:u w:val="single"/>
        </w:rPr>
        <w:t>（1）</w:t>
      </w:r>
      <w:r>
        <w:rPr>
          <w:rFonts w:hint="eastAsia" w:ascii="仿宋" w:hAnsi="仿宋" w:eastAsia="仿宋" w:cs="仿宋"/>
          <w:sz w:val="24"/>
          <w:szCs w:val="24"/>
          <w:u w:val="single"/>
          <w:lang w:val="en-US" w:eastAsia="zh-CN"/>
        </w:rPr>
        <w:t>排烟风机、消防喷淋水泵、排污泵等用电设备，由乙方送电至末端配电箱，其余配电箱设备安装以及出线部分施工由消防专业负责；</w:t>
      </w:r>
      <w:r>
        <w:rPr>
          <w:rFonts w:hint="eastAsia" w:ascii="仿宋" w:hAnsi="仿宋" w:eastAsia="仿宋" w:cs="仿宋"/>
          <w:b w:val="0"/>
          <w:bCs/>
          <w:sz w:val="24"/>
          <w:szCs w:val="24"/>
          <w:u w:val="single"/>
        </w:rPr>
        <w:t>（2）</w:t>
      </w:r>
      <w:r>
        <w:rPr>
          <w:rFonts w:hint="eastAsia" w:ascii="仿宋" w:hAnsi="仿宋" w:eastAsia="仿宋" w:cs="仿宋"/>
          <w:sz w:val="24"/>
          <w:szCs w:val="24"/>
          <w:u w:val="single"/>
          <w:lang w:val="en-US" w:eastAsia="zh-CN"/>
        </w:rPr>
        <w:t>消防照明应急灯、疏散指示灯，管线预埋及灯具安装由消防专业负责；</w:t>
      </w:r>
      <w:r>
        <w:rPr>
          <w:rFonts w:hint="eastAsia" w:ascii="仿宋" w:hAnsi="仿宋" w:eastAsia="仿宋" w:cs="仿宋"/>
          <w:b w:val="0"/>
          <w:bCs/>
          <w:sz w:val="24"/>
          <w:szCs w:val="24"/>
          <w:u w:val="single"/>
        </w:rPr>
        <w:t>（3）</w:t>
      </w:r>
      <w:r>
        <w:rPr>
          <w:rFonts w:hint="eastAsia" w:ascii="仿宋" w:hAnsi="仿宋" w:eastAsia="仿宋" w:cs="仿宋"/>
          <w:sz w:val="24"/>
          <w:szCs w:val="24"/>
          <w:u w:val="single"/>
          <w:lang w:val="en-US" w:eastAsia="zh-CN"/>
        </w:rPr>
        <w:t>给水干管就近施工至室外离外墙10m内阀门井内，室内排水干管就近接至室外离外墙10m内检查井内；</w:t>
      </w:r>
      <w:r>
        <w:rPr>
          <w:rFonts w:hint="eastAsia" w:ascii="仿宋" w:hAnsi="仿宋" w:eastAsia="仿宋" w:cs="仿宋"/>
          <w:b w:val="0"/>
          <w:bCs/>
          <w:sz w:val="24"/>
          <w:szCs w:val="24"/>
          <w:u w:val="single"/>
        </w:rPr>
        <w:t>（4）</w:t>
      </w:r>
      <w:r>
        <w:rPr>
          <w:rFonts w:hint="eastAsia" w:ascii="仿宋" w:hAnsi="仿宋" w:eastAsia="仿宋" w:cs="仿宋"/>
          <w:sz w:val="24"/>
          <w:szCs w:val="24"/>
          <w:u w:val="single"/>
          <w:lang w:val="en-US" w:eastAsia="zh-CN"/>
        </w:rPr>
        <w:t>地下及屋顶消防水箱、消防水泵、排污泵等给排水管道设备安装由消防专业队伍负责；</w:t>
      </w:r>
      <w:r>
        <w:rPr>
          <w:rFonts w:hint="eastAsia" w:ascii="仿宋" w:hAnsi="仿宋" w:eastAsia="仿宋" w:cs="仿宋"/>
          <w:b w:val="0"/>
          <w:bCs/>
          <w:sz w:val="24"/>
          <w:szCs w:val="24"/>
          <w:u w:val="single"/>
        </w:rPr>
        <w:t>（5）</w:t>
      </w:r>
      <w:r>
        <w:rPr>
          <w:rFonts w:hint="eastAsia" w:ascii="仿宋" w:hAnsi="仿宋" w:eastAsia="仿宋" w:cs="仿宋"/>
          <w:sz w:val="24"/>
          <w:szCs w:val="24"/>
          <w:u w:val="single"/>
          <w:lang w:val="en-US" w:eastAsia="zh-CN"/>
        </w:rPr>
        <w:t>屋顶生活水箱给水干管就近从消防水箱给水干管上开T接入，室外给水环管由消防队伍施工。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440" w:lineRule="exact"/>
        <w:ind w:firstLine="480" w:firstLineChars="200"/>
        <w:textAlignment w:val="auto"/>
        <w:rPr>
          <w:rFonts w:hint="default" w:ascii="仿宋" w:hAnsi="仿宋" w:eastAsia="仿宋" w:cs="仿宋"/>
          <w:b/>
          <w:bCs/>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以固定含税综合单价包干（包含但不限于：人工、与作业相关的工具及辅材、现场文明施工、安全防护、临时设施、办公费、税金等本工程所含的全部费用）。甲方仅提供主材（水管、电线、开关），</w:t>
      </w:r>
      <w:r>
        <w:rPr>
          <w:rFonts w:hint="eastAsia" w:ascii="仿宋" w:hAnsi="仿宋" w:eastAsia="仿宋" w:cs="仿宋"/>
          <w:b/>
          <w:bCs/>
          <w:sz w:val="24"/>
          <w:szCs w:val="24"/>
          <w:u w:val="single"/>
          <w:lang w:val="en-US" w:eastAsia="zh-CN"/>
        </w:rPr>
        <w:t>辅材由乙方提供（铁丝、扎丝、胶水、电工胶布、胶带、焊条），所提供的的辅材必须提供样品报项目部审批且为合格产品。</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包质量、包安全、包工期、包现场文明施工、包人工、包辅材、包机械、包验收、包清扫、包税金等内容。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施工图纸范围内所有水电工程施工内容及所有安全文明措施。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r>
        <w:rPr>
          <w:rFonts w:hint="eastAsia" w:ascii="仿宋" w:hAnsi="仿宋" w:eastAsia="仿宋" w:cs="仿宋"/>
          <w:b/>
          <w:bCs/>
          <w:sz w:val="24"/>
          <w:u w:val="single"/>
          <w:lang w:val="en-US" w:eastAsia="zh-CN"/>
        </w:rPr>
        <w:t>（3）需要前期预埋套管的一律按要求预埋到位，未按要求预埋的，按1000元/处进行处罚。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0"/>
          <w:sz w:val="24"/>
          <w:szCs w:val="24"/>
          <w:lang w:val="en-US" w:eastAsia="zh-CN"/>
        </w:rPr>
        <w:t>本项目单价为含税综合包干单价，主楼</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元/㎡，地下室</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元/㎡，且提供</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%增值税专用发票/普票</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sz w:val="24"/>
          <w:szCs w:val="24"/>
          <w:lang w:val="en-US" w:eastAsia="zh-CN"/>
        </w:rPr>
        <w:t>5.2此单价包括但不限于：</w:t>
      </w:r>
      <w:r>
        <w:rPr>
          <w:rFonts w:hint="eastAsia" w:ascii="仿宋" w:hAnsi="仿宋" w:eastAsia="仿宋" w:cs="仿宋"/>
          <w:color w:val="160B11"/>
          <w:sz w:val="24"/>
          <w:szCs w:val="24"/>
          <w:u w:val="single"/>
          <w:lang w:val="en-US" w:eastAsia="zh-CN"/>
        </w:rPr>
        <w:t>①人工费、辅材费、机械费、设备进出场费（含二次进出场费）、安全文明施工费、卸货费、转运费、临时设施费、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3" w:name="bookmark10"/>
      <w:bookmarkEnd w:id="43"/>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4" w:name="bookmark11"/>
      <w:bookmarkEnd w:id="44"/>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spacing w:line="360" w:lineRule="auto"/>
        <w:ind w:firstLine="480" w:firstLineChars="200"/>
        <w:rPr>
          <w:rFonts w:hint="default" w:ascii="仿宋" w:hAnsi="仿宋" w:eastAsia="仿宋" w:cs="仿宋"/>
          <w:b w:val="0"/>
          <w:bCs w:val="0"/>
          <w:kern w:val="0"/>
          <w:sz w:val="24"/>
          <w:szCs w:val="24"/>
          <w:highlight w:val="none"/>
          <w:u w:val="none"/>
          <w:lang w:val="en-US"/>
        </w:rPr>
      </w:pPr>
      <w:r>
        <w:rPr>
          <w:rFonts w:hint="eastAsia" w:ascii="仿宋" w:hAnsi="仿宋" w:eastAsia="仿宋" w:cs="仿宋"/>
          <w:b w:val="0"/>
          <w:bCs w:val="0"/>
          <w:color w:val="160B11"/>
          <w:kern w:val="0"/>
          <w:sz w:val="24"/>
          <w:szCs w:val="24"/>
          <w:highlight w:val="none"/>
          <w:u w:val="none"/>
          <w:lang w:val="en-US" w:eastAsia="zh-CN"/>
        </w:rPr>
        <w:t>6.1</w:t>
      </w:r>
      <w:r>
        <w:rPr>
          <w:rFonts w:hint="eastAsia" w:ascii="仿宋" w:hAnsi="仿宋" w:eastAsia="仿宋" w:cs="仿宋"/>
          <w:b w:val="0"/>
          <w:bCs w:val="0"/>
          <w:kern w:val="0"/>
          <w:sz w:val="24"/>
          <w:szCs w:val="24"/>
          <w:highlight w:val="none"/>
          <w:u w:val="single"/>
          <w:lang w:val="en-US" w:eastAsia="zh-CN"/>
        </w:rPr>
        <w:t>总工期120个日历天。具体开工日期以项目部通知为准。</w:t>
      </w:r>
      <w:r>
        <w:rPr>
          <w:rFonts w:hint="eastAsia" w:ascii="仿宋" w:hAnsi="仿宋" w:eastAsia="仿宋" w:cs="仿宋"/>
          <w:b w:val="0"/>
          <w:bCs w:val="0"/>
          <w:color w:val="auto"/>
          <w:kern w:val="0"/>
          <w:sz w:val="24"/>
          <w:highlight w:val="none"/>
          <w:u w:val="single"/>
          <w:lang w:val="en-US" w:eastAsia="zh-CN"/>
        </w:rPr>
        <w:t>为确保项目在约定工期内完工，乙方在特定时间段必须分两班倒作业，未按要求落实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w:t>
      </w:r>
      <w:r>
        <w:rPr>
          <w:rFonts w:hint="eastAsia" w:ascii="仿宋" w:hAnsi="仿宋" w:eastAsia="仿宋" w:cs="仿宋"/>
          <w:b w:val="0"/>
          <w:bCs w:val="0"/>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color w:val="160B11"/>
          <w:sz w:val="24"/>
          <w:szCs w:val="24"/>
          <w:lang w:val="en-US" w:eastAsia="zh-CN"/>
        </w:rPr>
        <w:t>6.2</w:t>
      </w:r>
      <w:r>
        <w:rPr>
          <w:rFonts w:hint="eastAsia" w:ascii="仿宋" w:hAnsi="仿宋" w:eastAsia="仿宋" w:cs="仿宋"/>
          <w:b/>
          <w:bCs/>
          <w:color w:val="160B11"/>
          <w:sz w:val="24"/>
          <w:szCs w:val="24"/>
          <w:lang w:val="en-US" w:eastAsia="zh-CN"/>
        </w:rPr>
        <w:t>现场管理人员要求：</w:t>
      </w:r>
      <w:r>
        <w:rPr>
          <w:rFonts w:hint="eastAsia" w:ascii="仿宋" w:hAnsi="仿宋" w:eastAsia="仿宋" w:cs="仿宋"/>
          <w:sz w:val="24"/>
          <w:u w:val="single"/>
          <w:lang w:val="en-US" w:eastAsia="zh-CN"/>
        </w:rPr>
        <w:t>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现场施工经验不足。（3）现场管理人员及施工员名单自进场之日起3个月内不得进行更换，每更换1人，承包人需向发包人支付违约金2万元。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根据报名人资料选择7.1或7.2</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7.1</w:t>
      </w:r>
      <w:r>
        <w:rPr>
          <w:rFonts w:hint="eastAsia" w:ascii="仿宋" w:hAnsi="仿宋" w:eastAsia="仿宋" w:cs="仿宋"/>
          <w:sz w:val="24"/>
          <w:szCs w:val="24"/>
          <w:u w:val="single"/>
          <w:lang w:val="en-US" w:eastAsia="zh-CN"/>
        </w:rPr>
        <w:t>本项目无进度款，由承包人全垫资</w:t>
      </w:r>
      <w:r>
        <w:rPr>
          <w:rFonts w:hint="eastAsia" w:ascii="仿宋" w:hAnsi="仿宋" w:eastAsia="仿宋" w:cs="仿宋"/>
          <w:b w:val="0"/>
          <w:bCs w:val="0"/>
          <w:sz w:val="24"/>
          <w:szCs w:val="24"/>
          <w:u w:val="single"/>
          <w:lang w:val="en-US" w:eastAsia="zh-CN"/>
        </w:rPr>
        <w:t>，发包人不支付任何形式的现金。由承包人在发包人开发的“赤壁未来之城”“公园里学府二期”项目选定房屋用于抵工程款，房屋价格按照营销中心对外销售价格执行，房款不足部分由承包人补</w:t>
      </w:r>
      <w:r>
        <w:rPr>
          <w:rFonts w:hint="eastAsia" w:ascii="仿宋" w:hAnsi="仿宋" w:eastAsia="仿宋" w:cs="仿宋"/>
          <w:sz w:val="24"/>
          <w:szCs w:val="24"/>
          <w:u w:val="single"/>
          <w:lang w:val="en-US" w:eastAsia="zh-CN"/>
        </w:rPr>
        <w:t>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default"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所有单体主体封顶</w:t>
      </w:r>
      <w:r>
        <w:rPr>
          <w:rFonts w:hint="default" w:ascii="仿宋" w:hAnsi="仿宋" w:eastAsia="仿宋" w:cs="仿宋"/>
          <w:sz w:val="24"/>
          <w:szCs w:val="24"/>
          <w:u w:val="single"/>
          <w:lang w:val="en-US" w:eastAsia="zh-CN"/>
        </w:rPr>
        <w:t>，</w:t>
      </w:r>
      <w:bookmarkStart w:id="45" w:name="_GoBack"/>
      <w:bookmarkEnd w:id="45"/>
      <w:r>
        <w:rPr>
          <w:rFonts w:hint="default" w:ascii="仿宋" w:hAnsi="仿宋" w:eastAsia="仿宋" w:cs="仿宋"/>
          <w:sz w:val="24"/>
          <w:szCs w:val="24"/>
          <w:u w:val="single"/>
          <w:lang w:val="en-US" w:eastAsia="zh-CN"/>
        </w:rPr>
        <w:t>甲方向乙方支付</w:t>
      </w:r>
      <w:r>
        <w:rPr>
          <w:rFonts w:hint="eastAsia" w:ascii="仿宋" w:hAnsi="仿宋" w:eastAsia="仿宋" w:cs="仿宋"/>
          <w:sz w:val="24"/>
          <w:szCs w:val="24"/>
          <w:u w:val="single"/>
          <w:lang w:val="en-US" w:eastAsia="zh-CN"/>
        </w:rPr>
        <w:t>合同</w:t>
      </w:r>
      <w:r>
        <w:rPr>
          <w:rFonts w:hint="default" w:ascii="仿宋" w:hAnsi="仿宋" w:eastAsia="仿宋" w:cs="仿宋"/>
          <w:sz w:val="24"/>
          <w:szCs w:val="24"/>
          <w:u w:val="single"/>
          <w:lang w:val="en-US" w:eastAsia="zh-CN"/>
        </w:rPr>
        <w:t>总价</w:t>
      </w:r>
      <w:r>
        <w:rPr>
          <w:rFonts w:hint="eastAsia" w:ascii="仿宋" w:hAnsi="仿宋" w:eastAsia="仿宋" w:cs="仿宋"/>
          <w:sz w:val="24"/>
          <w:szCs w:val="24"/>
          <w:u w:val="single"/>
          <w:lang w:val="en-US" w:eastAsia="zh-CN"/>
        </w:rPr>
        <w:t>20</w:t>
      </w:r>
      <w:r>
        <w:rPr>
          <w:rFonts w:hint="default" w:ascii="仿宋" w:hAnsi="仿宋" w:eastAsia="仿宋" w:cs="仿宋"/>
          <w:sz w:val="24"/>
          <w:szCs w:val="24"/>
          <w:u w:val="single"/>
          <w:lang w:val="en-US" w:eastAsia="zh-CN"/>
        </w:rPr>
        <w:t>%的进度款；</w:t>
      </w:r>
      <w:r>
        <w:rPr>
          <w:rFonts w:hint="eastAsia" w:ascii="仿宋" w:hAnsi="仿宋" w:eastAsia="仿宋" w:cs="仿宋"/>
          <w:sz w:val="24"/>
          <w:szCs w:val="24"/>
          <w:u w:val="single"/>
          <w:lang w:val="en-US" w:eastAsia="zh-CN"/>
        </w:rPr>
        <w:t>所有排水管安装完成，甲方向乙方支付合同总价30%的进度款；</w:t>
      </w:r>
      <w:r>
        <w:rPr>
          <w:rFonts w:hint="default" w:ascii="仿宋" w:hAnsi="仿宋" w:eastAsia="仿宋" w:cs="仿宋"/>
          <w:sz w:val="24"/>
          <w:szCs w:val="24"/>
          <w:u w:val="single"/>
          <w:lang w:val="en-US" w:eastAsia="zh-CN"/>
        </w:rPr>
        <w:t>项目完工，甲方向乙方支付</w:t>
      </w:r>
      <w:r>
        <w:rPr>
          <w:rFonts w:hint="eastAsia" w:ascii="仿宋" w:hAnsi="仿宋" w:eastAsia="仿宋" w:cs="仿宋"/>
          <w:sz w:val="24"/>
          <w:szCs w:val="24"/>
          <w:u w:val="single"/>
          <w:lang w:val="en-US" w:eastAsia="zh-CN"/>
        </w:rPr>
        <w:t>合同</w:t>
      </w:r>
      <w:r>
        <w:rPr>
          <w:rFonts w:hint="default" w:ascii="仿宋" w:hAnsi="仿宋" w:eastAsia="仿宋" w:cs="仿宋"/>
          <w:sz w:val="24"/>
          <w:szCs w:val="24"/>
          <w:u w:val="single"/>
          <w:lang w:val="en-US" w:eastAsia="zh-CN"/>
        </w:rPr>
        <w:t>总价</w:t>
      </w:r>
      <w:r>
        <w:rPr>
          <w:rFonts w:hint="eastAsia" w:ascii="仿宋" w:hAnsi="仿宋" w:eastAsia="仿宋" w:cs="仿宋"/>
          <w:sz w:val="24"/>
          <w:szCs w:val="24"/>
          <w:u w:val="single"/>
          <w:lang w:val="en-US" w:eastAsia="zh-CN"/>
        </w:rPr>
        <w:t>20</w:t>
      </w:r>
      <w:r>
        <w:rPr>
          <w:rFonts w:hint="default" w:ascii="仿宋" w:hAnsi="仿宋" w:eastAsia="仿宋" w:cs="仿宋"/>
          <w:sz w:val="24"/>
          <w:szCs w:val="24"/>
          <w:u w:val="single"/>
          <w:lang w:val="en-US" w:eastAsia="zh-CN"/>
        </w:rPr>
        <w:t>%的进度款；项目竣工验收，甲方向乙方支付</w:t>
      </w:r>
      <w:r>
        <w:rPr>
          <w:rFonts w:hint="eastAsia" w:ascii="仿宋" w:hAnsi="仿宋" w:eastAsia="仿宋" w:cs="仿宋"/>
          <w:sz w:val="24"/>
          <w:szCs w:val="24"/>
          <w:u w:val="single"/>
          <w:lang w:val="en-US" w:eastAsia="zh-CN"/>
        </w:rPr>
        <w:t>合同</w:t>
      </w:r>
      <w:r>
        <w:rPr>
          <w:rFonts w:hint="default" w:ascii="仿宋" w:hAnsi="仿宋" w:eastAsia="仿宋" w:cs="仿宋"/>
          <w:sz w:val="24"/>
          <w:szCs w:val="24"/>
          <w:u w:val="single"/>
          <w:lang w:val="en-US" w:eastAsia="zh-CN"/>
        </w:rPr>
        <w:t>总价</w:t>
      </w:r>
      <w:r>
        <w:rPr>
          <w:rFonts w:hint="eastAsia" w:ascii="仿宋" w:hAnsi="仿宋" w:eastAsia="仿宋" w:cs="仿宋"/>
          <w:sz w:val="24"/>
          <w:szCs w:val="24"/>
          <w:u w:val="single"/>
          <w:lang w:val="en-US" w:eastAsia="zh-CN"/>
        </w:rPr>
        <w:t>20</w:t>
      </w:r>
      <w:r>
        <w:rPr>
          <w:rFonts w:hint="default" w:ascii="仿宋" w:hAnsi="仿宋" w:eastAsia="仿宋" w:cs="仿宋"/>
          <w:sz w:val="24"/>
          <w:szCs w:val="24"/>
          <w:u w:val="single"/>
          <w:lang w:val="en-US" w:eastAsia="zh-CN"/>
        </w:rPr>
        <w:t>%的进度款；甲乙双方完成结算，甲方向乙方支付</w:t>
      </w:r>
      <w:r>
        <w:rPr>
          <w:rFonts w:hint="eastAsia" w:ascii="仿宋" w:hAnsi="仿宋" w:eastAsia="仿宋" w:cs="仿宋"/>
          <w:sz w:val="24"/>
          <w:szCs w:val="24"/>
          <w:u w:val="single"/>
          <w:lang w:val="en-US" w:eastAsia="zh-CN"/>
        </w:rPr>
        <w:t>合同</w:t>
      </w:r>
      <w:r>
        <w:rPr>
          <w:rFonts w:hint="default" w:ascii="仿宋" w:hAnsi="仿宋" w:eastAsia="仿宋" w:cs="仿宋"/>
          <w:sz w:val="24"/>
          <w:szCs w:val="24"/>
          <w:u w:val="single"/>
          <w:lang w:val="en-US" w:eastAsia="zh-CN"/>
        </w:rPr>
        <w:t>总价</w:t>
      </w:r>
      <w:r>
        <w:rPr>
          <w:rFonts w:hint="eastAsia" w:ascii="仿宋" w:hAnsi="仿宋" w:eastAsia="仿宋" w:cs="仿宋"/>
          <w:sz w:val="24"/>
          <w:szCs w:val="24"/>
          <w:u w:val="single"/>
          <w:lang w:val="en-US" w:eastAsia="zh-CN"/>
        </w:rPr>
        <w:t>5</w:t>
      </w:r>
      <w:r>
        <w:rPr>
          <w:rFonts w:hint="default" w:ascii="仿宋" w:hAnsi="仿宋" w:eastAsia="仿宋" w:cs="仿宋"/>
          <w:sz w:val="24"/>
          <w:szCs w:val="24"/>
          <w:u w:val="single"/>
          <w:lang w:val="en-US" w:eastAsia="zh-CN"/>
        </w:rPr>
        <w:t>%的进度款</w:t>
      </w:r>
      <w:r>
        <w:rPr>
          <w:rFonts w:hint="eastAsia" w:ascii="仿宋" w:hAnsi="仿宋" w:eastAsia="仿宋" w:cs="仿宋"/>
          <w:sz w:val="24"/>
          <w:szCs w:val="24"/>
          <w:u w:val="single"/>
          <w:lang w:val="en-US" w:eastAsia="zh-CN"/>
        </w:rPr>
        <w:t>；</w:t>
      </w:r>
      <w:r>
        <w:rPr>
          <w:rFonts w:hint="default" w:ascii="仿宋" w:hAnsi="仿宋" w:eastAsia="仿宋" w:cs="仿宋"/>
          <w:sz w:val="24"/>
          <w:szCs w:val="24"/>
          <w:u w:val="single"/>
          <w:lang w:val="en-US" w:eastAsia="zh-CN"/>
        </w:rPr>
        <w:t>结算总价款的5%作为保质金，质保期1年，自项目竣工验收之日起计算，到期后无息退还（扣除保修期间发生的由甲方代付的保修费用）。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7.3乙方必须按月发放务工人员工资。否则产生的一切经济及法律责任均由乙方承担。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负责审核乙方编制的施工组织方案及材料计划。</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主体封顶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pStyle w:val="2"/>
        <w:rPr>
          <w:rFonts w:hint="eastAsia" w:ascii="仿宋" w:hAnsi="仿宋" w:eastAsia="仿宋" w:cs="仿宋"/>
          <w:b/>
          <w:bCs/>
          <w:color w:val="160B11"/>
          <w:sz w:val="24"/>
          <w:szCs w:val="24"/>
          <w:u w:val="single"/>
          <w:vertAlign w:val="baseline"/>
          <w:lang w:val="en-US" w:eastAsia="zh-CN"/>
        </w:rPr>
      </w:pPr>
    </w:p>
    <w:p>
      <w:pPr>
        <w:pStyle w:val="2"/>
        <w:rPr>
          <w:rFonts w:hint="eastAsia" w:ascii="仿宋" w:hAnsi="仿宋" w:eastAsia="仿宋" w:cs="仿宋"/>
          <w:b/>
          <w:bCs/>
          <w:color w:val="160B11"/>
          <w:sz w:val="24"/>
          <w:szCs w:val="24"/>
          <w:u w:val="single"/>
          <w:vertAlign w:val="baseline"/>
          <w:lang w:val="en-US" w:eastAsia="zh-CN"/>
        </w:rPr>
      </w:pP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公园里学府二期项目三标段水电清包工程施工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F7903DA-DDD9-4B6E-8212-3651DD5192B7}"/>
  </w:font>
  <w:font w:name="楷体_GB2312">
    <w:altName w:val="楷体"/>
    <w:panose1 w:val="02010609030101010101"/>
    <w:charset w:val="86"/>
    <w:family w:val="modern"/>
    <w:pitch w:val="default"/>
    <w:sig w:usb0="00000000" w:usb1="00000000" w:usb2="00000000" w:usb3="00000000" w:csb0="00040000" w:csb1="00000000"/>
    <w:embedRegular r:id="rId2" w:fontKey="{087FFF1B-BED5-4088-814D-8769B7A6993C}"/>
  </w:font>
  <w:font w:name="仿宋">
    <w:panose1 w:val="02010609060101010101"/>
    <w:charset w:val="86"/>
    <w:family w:val="modern"/>
    <w:pitch w:val="default"/>
    <w:sig w:usb0="800002BF" w:usb1="38CF7CFA" w:usb2="00000016" w:usb3="00000000" w:csb0="00040001" w:csb1="00000000"/>
    <w:embedRegular r:id="rId3" w:fontKey="{24F08CF1-1A4B-4414-9722-C0FC469636EC}"/>
  </w:font>
  <w:font w:name="仿宋_GB2312">
    <w:altName w:val="仿宋"/>
    <w:panose1 w:val="02010609030101010101"/>
    <w:charset w:val="86"/>
    <w:family w:val="modern"/>
    <w:pitch w:val="default"/>
    <w:sig w:usb0="00000000" w:usb1="00000000" w:usb2="00000000" w:usb3="00000000" w:csb0="00040000" w:csb1="00000000"/>
    <w:embedRegular r:id="rId4" w:fontKey="{9B5E468D-FDE8-4B93-91E8-552CB2F7469F}"/>
  </w:font>
  <w:font w:name="方正小标宋_GBK">
    <w:panose1 w:val="02000000000000000000"/>
    <w:charset w:val="86"/>
    <w:family w:val="auto"/>
    <w:pitch w:val="default"/>
    <w:sig w:usb0="A00002BF" w:usb1="38CF7CFA" w:usb2="00082016" w:usb3="00000000" w:csb0="00040001" w:csb1="00000000"/>
    <w:embedRegular r:id="rId5" w:fontKey="{682A7CB2-A7D2-4579-9328-98A39E495587}"/>
  </w:font>
  <w:font w:name="微软雅黑">
    <w:panose1 w:val="020B0503020204020204"/>
    <w:charset w:val="86"/>
    <w:family w:val="swiss"/>
    <w:pitch w:val="default"/>
    <w:sig w:usb0="80000287" w:usb1="2ACF3C50" w:usb2="00000016" w:usb3="00000000" w:csb0="0004001F" w:csb1="00000000"/>
    <w:embedRegular r:id="rId6" w:fontKey="{D371E2D4-3475-4820-8433-F00D375AEDFC}"/>
  </w:font>
  <w:font w:name="楷体">
    <w:panose1 w:val="02010609060101010101"/>
    <w:charset w:val="86"/>
    <w:family w:val="auto"/>
    <w:pitch w:val="default"/>
    <w:sig w:usb0="800002BF" w:usb1="38CF7CFA" w:usb2="00000016" w:usb3="00000000" w:csb0="00040001" w:csb1="00000000"/>
    <w:embedRegular r:id="rId7" w:fontKey="{D095E88F-4FF6-485B-835E-69A53C0D71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052772D4"/>
    <w:rsid w:val="04333C29"/>
    <w:rsid w:val="04744926"/>
    <w:rsid w:val="04A4664F"/>
    <w:rsid w:val="052772D4"/>
    <w:rsid w:val="074E34A0"/>
    <w:rsid w:val="08934B1E"/>
    <w:rsid w:val="0A261F09"/>
    <w:rsid w:val="1385580F"/>
    <w:rsid w:val="1E94424E"/>
    <w:rsid w:val="23FF6434"/>
    <w:rsid w:val="27F60D15"/>
    <w:rsid w:val="2B277BC4"/>
    <w:rsid w:val="2E6E67A3"/>
    <w:rsid w:val="2EA119DB"/>
    <w:rsid w:val="34EF3BDD"/>
    <w:rsid w:val="3AE74C19"/>
    <w:rsid w:val="3DDD2303"/>
    <w:rsid w:val="3EB219E2"/>
    <w:rsid w:val="47335E7F"/>
    <w:rsid w:val="4A38723F"/>
    <w:rsid w:val="4AEC1DD8"/>
    <w:rsid w:val="4BE4477A"/>
    <w:rsid w:val="4C716A38"/>
    <w:rsid w:val="511D6907"/>
    <w:rsid w:val="53346A1D"/>
    <w:rsid w:val="53F046E7"/>
    <w:rsid w:val="54C51E5C"/>
    <w:rsid w:val="55781D05"/>
    <w:rsid w:val="5C06167C"/>
    <w:rsid w:val="5CA371E4"/>
    <w:rsid w:val="5DDC52C4"/>
    <w:rsid w:val="5E710B1A"/>
    <w:rsid w:val="5F034EF0"/>
    <w:rsid w:val="60CB6DF2"/>
    <w:rsid w:val="62217FF1"/>
    <w:rsid w:val="62971E53"/>
    <w:rsid w:val="66042274"/>
    <w:rsid w:val="66276711"/>
    <w:rsid w:val="66671615"/>
    <w:rsid w:val="67810B92"/>
    <w:rsid w:val="6BFE2079"/>
    <w:rsid w:val="6C553829"/>
    <w:rsid w:val="6FFA1168"/>
    <w:rsid w:val="7088613C"/>
    <w:rsid w:val="71DD0E59"/>
    <w:rsid w:val="750E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14992</Words>
  <Characters>15563</Characters>
  <Lines>0</Lines>
  <Paragraphs>0</Paragraphs>
  <TotalTime>30</TotalTime>
  <ScaleCrop>false</ScaleCrop>
  <LinksUpToDate>false</LinksUpToDate>
  <CharactersWithSpaces>17831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2022-06-17T07:12:00Z</dcterms:created>
  <dc:creator>颜欢</dc:creator>
  <cp:lastModifiedBy>颜欢</cp:lastModifiedBy>
  <dcterms:modified xsi:type="dcterms:W3CDTF">2023-02-22T13:16:47Z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9DE59AF113344A008B6242E59DE0A4EC</vt:lpwstr>
  </property>
</Properties>
</file>