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kern w:val="0"/>
          <w:sz w:val="24"/>
          <w:szCs w:val="24"/>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18687"/>
      <w:bookmarkStart w:id="2" w:name="_Toc31855"/>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bookmarkStart w:id="48" w:name="_GoBack"/>
      <w:bookmarkEnd w:id="48"/>
      <w:r>
        <w:rPr>
          <w:rFonts w:hint="eastAsia" w:ascii="仿宋" w:hAnsi="仿宋" w:eastAsia="仿宋" w:cs="仿宋"/>
          <w:sz w:val="24"/>
          <w:szCs w:val="24"/>
          <w:u w:val="single"/>
          <w:lang w:eastAsia="zh-CN"/>
        </w:rPr>
        <w:t>双创产业园（电子屏）项目</w:t>
      </w:r>
      <w:r>
        <w:rPr>
          <w:rFonts w:hint="eastAsia" w:ascii="仿宋" w:hAnsi="仿宋" w:eastAsia="仿宋" w:cs="仿宋"/>
          <w:sz w:val="24"/>
          <w:szCs w:val="24"/>
          <w:u w:val="single"/>
          <w:lang w:val="en-US" w:eastAsia="zh-CN"/>
        </w:rPr>
        <w:t>8#、9#、10#、11#、12#厂房</w:t>
      </w:r>
      <w:r>
        <w:rPr>
          <w:rFonts w:hint="eastAsia" w:ascii="仿宋" w:hAnsi="仿宋" w:eastAsia="仿宋" w:cs="仿宋"/>
          <w:sz w:val="24"/>
          <w:szCs w:val="24"/>
          <w:u w:val="single"/>
          <w:lang w:eastAsia="zh-CN"/>
        </w:rPr>
        <w:t>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双创产业园（电子屏）项目</w:t>
      </w:r>
      <w:r>
        <w:rPr>
          <w:rFonts w:hint="eastAsia" w:ascii="仿宋" w:hAnsi="仿宋" w:eastAsia="仿宋" w:cs="仿宋"/>
          <w:sz w:val="24"/>
          <w:szCs w:val="24"/>
          <w:u w:val="single"/>
          <w:lang w:val="en-US" w:eastAsia="zh-CN"/>
        </w:rPr>
        <w:t>8#、9#、10#、11#、12#厂房</w:t>
      </w:r>
      <w:r>
        <w:rPr>
          <w:rFonts w:hint="eastAsia" w:ascii="仿宋" w:hAnsi="仿宋" w:eastAsia="仿宋" w:cs="仿宋"/>
          <w:sz w:val="24"/>
          <w:szCs w:val="24"/>
          <w:u w:val="single"/>
          <w:lang w:eastAsia="zh-CN"/>
        </w:rPr>
        <w:t>消防</w:t>
      </w:r>
      <w:r>
        <w:rPr>
          <w:rFonts w:hint="eastAsia" w:ascii="仿宋" w:hAnsi="仿宋" w:eastAsia="仿宋" w:cs="仿宋"/>
          <w:sz w:val="24"/>
          <w:szCs w:val="24"/>
          <w:u w:val="single"/>
          <w:lang w:val="en-US" w:eastAsia="zh-CN"/>
        </w:rPr>
        <w:t>工程</w:t>
      </w:r>
      <w:r>
        <w:rPr>
          <w:rFonts w:hint="eastAsia" w:ascii="仿宋" w:hAnsi="仿宋" w:eastAsia="仿宋" w:cs="仿宋"/>
          <w:kern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w:t>
      </w:r>
      <w:r>
        <w:rPr>
          <w:rFonts w:hint="eastAsia" w:ascii="仿宋" w:hAnsi="仿宋" w:eastAsia="仿宋" w:cs="仿宋"/>
          <w:sz w:val="24"/>
          <w:u w:val="single"/>
          <w:lang w:val="en-US" w:eastAsia="zh-CN"/>
        </w:rPr>
        <w:t>市光谷纵五路</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约18000㎡。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施工图纸范围内所有</w:t>
      </w:r>
      <w:r>
        <w:rPr>
          <w:rFonts w:hint="eastAsia" w:ascii="仿宋" w:hAnsi="仿宋" w:eastAsia="仿宋" w:cs="仿宋"/>
          <w:b w:val="0"/>
          <w:bCs w:val="0"/>
          <w:kern w:val="0"/>
          <w:sz w:val="24"/>
          <w:szCs w:val="24"/>
          <w:u w:val="single"/>
          <w:lang w:val="en-US" w:eastAsia="zh-CN"/>
        </w:rPr>
        <w:t>消</w:t>
      </w:r>
      <w:r>
        <w:rPr>
          <w:rFonts w:hint="eastAsia" w:ascii="仿宋" w:hAnsi="仿宋" w:eastAsia="仿宋" w:cs="仿宋"/>
          <w:kern w:val="0"/>
          <w:sz w:val="24"/>
          <w:szCs w:val="24"/>
          <w:u w:val="single"/>
          <w:lang w:val="en-US" w:eastAsia="zh-CN"/>
        </w:rPr>
        <w:t>防工程。包括但不限于：消火栓系统、喷淋系统、火灾报警及联动系统、稳压系统、通风系统、防排烟系统、防火卷帘系统。防火门工程由甲方负责，乙方配合验收。</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bCs/>
          <w:sz w:val="24"/>
          <w:szCs w:val="24"/>
          <w:u w:val="single"/>
          <w:lang w:val="en-US" w:eastAsia="zh-CN"/>
        </w:rPr>
        <w:t>详见消防施工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承包范围内的设备采购、材料采购、保管、安装、检测、系统集成联动调试、竣工图绘制、消防资料整理、归档、竣工移交、通过消防部门验收、质量维修和培训等。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施工范围界限，包括但不限于以下内容。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kern w:val="0"/>
          <w:sz w:val="24"/>
          <w:szCs w:val="24"/>
          <w:lang w:val="en-US" w:eastAsia="zh-CN"/>
        </w:rPr>
        <w:t>1.</w:t>
      </w:r>
      <w:r>
        <w:rPr>
          <w:rFonts w:hint="eastAsia" w:ascii="仿宋" w:hAnsi="仿宋" w:eastAsia="仿宋" w:cs="仿宋"/>
          <w:sz w:val="24"/>
          <w:szCs w:val="24"/>
          <w:u w:val="none"/>
          <w:lang w:val="en-US" w:eastAsia="zh-CN"/>
        </w:rPr>
        <w:t>排烟风机、消防喷淋水泵、排污泵等用电设备，由甲方水电班组送电至末端配电箱，其余配电箱设备安装以及出线部分施工由消防专业负责。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sz w:val="24"/>
          <w:szCs w:val="24"/>
          <w:u w:val="none"/>
          <w:lang w:val="en-US" w:eastAsia="zh-CN"/>
        </w:rPr>
        <w:t>消防照明应急灯、疏散指示</w:t>
      </w:r>
      <w:r>
        <w:rPr>
          <w:rFonts w:hint="eastAsia" w:ascii="仿宋" w:hAnsi="仿宋" w:eastAsia="仿宋" w:cs="仿宋"/>
          <w:color w:val="auto"/>
          <w:sz w:val="24"/>
          <w:szCs w:val="24"/>
          <w:u w:val="none"/>
          <w:lang w:val="en-US" w:eastAsia="zh-CN"/>
        </w:rPr>
        <w:t>灯，管线预埋及灯具</w:t>
      </w:r>
      <w:r>
        <w:rPr>
          <w:rFonts w:hint="eastAsia" w:ascii="仿宋" w:hAnsi="仿宋" w:eastAsia="仿宋" w:cs="仿宋"/>
          <w:sz w:val="24"/>
          <w:szCs w:val="24"/>
          <w:u w:val="none"/>
          <w:lang w:val="en-US" w:eastAsia="zh-CN"/>
        </w:rPr>
        <w:t>安装由消防专业负责。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3.消防水箱、消防水泵、排污泵等给排水管道设备安装由消防专业队伍负责。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sz w:val="24"/>
          <w:szCs w:val="24"/>
          <w:u w:val="none"/>
          <w:lang w:val="en-US" w:eastAsia="zh-CN"/>
        </w:rPr>
        <w:t>4.生活水箱给水干管就近从消防水箱给水干管上开口接入，室外给水环管由消防队伍施工。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20</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11</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10 </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11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合法有效的营业执照，安全生产许可证，具有消防设施工程专业承包二级及以上证书，以分公司报名的需提供总公司授权委托书。。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满足项目人员、设备、资金、工期等合同要求；提供详细施工人员名单。</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，不得低于以下标准，现场负责人1名、技术负责人1名、专职安全员1名、杂工1名，</w:t>
      </w:r>
      <w:r>
        <w:rPr>
          <w:rFonts w:hint="eastAsia" w:ascii="仿宋" w:hAnsi="仿宋" w:eastAsia="仿宋" w:cs="仿宋"/>
          <w:sz w:val="24"/>
          <w:highlight w:val="none"/>
          <w:u w:val="single"/>
          <w:lang w:val="en-US" w:eastAsia="zh-CN"/>
        </w:rPr>
        <w:t>并提供以上人员名单及联系方式，供发包人进行核实。经核实，如存在以下2种情况之一，视为无效报名文件。①无法到现场履职。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现场施工经验不足。（2）现场管理人员及施工员名单自进场之日起不得进行更换，每更换1人，承包人需向发包人支付违约金5000元。未按要求落实的，发包人按履职人员市场行情工资扣减承包人工程款。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u w:val="single"/>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报名人或项目负责人至少已完成过一项类似业绩（类似业绩指建筑面积在5000㎡以上的消防业绩）。业绩需满足以下2个条件：①近3年已完成一项经验收合格的类似规模的消防工程，提供合同、发票（原件扫描件），中标通知书（如有），备案证（原件扫描件），</w:t>
      </w:r>
      <w:r>
        <w:rPr>
          <w:rFonts w:hint="eastAsia" w:ascii="仿宋" w:hAnsi="仿宋" w:eastAsia="仿宋" w:cs="仿宋"/>
          <w:b/>
          <w:bCs/>
          <w:sz w:val="24"/>
          <w:szCs w:val="24"/>
          <w:u w:val="single"/>
          <w:lang w:val="en-US" w:eastAsia="zh-CN"/>
        </w:rPr>
        <w:t>未提供的上述资料的视为无效报名文件</w:t>
      </w:r>
      <w:r>
        <w:rPr>
          <w:rFonts w:hint="eastAsia" w:ascii="仿宋" w:hAnsi="仿宋" w:eastAsia="仿宋" w:cs="仿宋"/>
          <w:sz w:val="24"/>
          <w:szCs w:val="24"/>
          <w:u w:val="single"/>
          <w:lang w:val="en-US" w:eastAsia="zh-CN"/>
        </w:rPr>
        <w:t>。②提供业主单位</w:t>
      </w:r>
      <w:r>
        <w:rPr>
          <w:rFonts w:hint="eastAsia" w:ascii="仿宋" w:hAnsi="仿宋" w:eastAsia="仿宋" w:cs="仿宋"/>
          <w:b w:val="0"/>
          <w:bCs w:val="0"/>
          <w:sz w:val="24"/>
          <w:szCs w:val="24"/>
          <w:u w:val="single"/>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2022年10月28日至2022年10月31日17:30止。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计结算价下浮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u w:val="none"/>
          <w:lang w:val="en-US" w:eastAsia="zh-CN"/>
        </w:rPr>
        <w:t>2.本项目设置</w:t>
      </w:r>
      <w:r>
        <w:rPr>
          <w:rFonts w:hint="eastAsia" w:ascii="仿宋" w:hAnsi="仿宋" w:eastAsia="仿宋" w:cs="仿宋"/>
          <w:b/>
          <w:bCs/>
          <w:sz w:val="24"/>
          <w:szCs w:val="24"/>
          <w:highlight w:val="none"/>
          <w:u w:val="none"/>
          <w:lang w:val="en-US" w:eastAsia="zh-CN"/>
        </w:rPr>
        <w:t>最低下浮比例M（18%），若报价下浮≤18%为无效报价。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bookmarkStart w:id="5" w:name="_Toc22180"/>
      <w:bookmarkStart w:id="6" w:name="_Toc7864"/>
      <w:r>
        <w:rPr>
          <w:rFonts w:hint="eastAsia" w:ascii="仿宋" w:hAnsi="仿宋" w:eastAsia="仿宋" w:cs="仿宋"/>
          <w:b w:val="0"/>
          <w:bCs w:val="0"/>
          <w:kern w:val="0"/>
          <w:sz w:val="24"/>
          <w:szCs w:val="24"/>
          <w:lang w:val="en-US" w:eastAsia="zh-CN"/>
        </w:rPr>
        <w:t>.</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4.图纸以项目部下发的施工图纸为准。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i w:val="0"/>
          <w:iCs w:val="0"/>
          <w:caps w:val="0"/>
          <w:color w:val="333333"/>
          <w:spacing w:val="0"/>
          <w:sz w:val="24"/>
          <w:szCs w:val="24"/>
          <w:highlight w:val="yellow"/>
          <w:lang w:val="en-US" w:eastAsia="zh-CN"/>
        </w:rPr>
      </w:pPr>
      <w:r>
        <w:rPr>
          <w:rFonts w:hint="eastAsia" w:ascii="仿宋" w:hAnsi="仿宋" w:eastAsia="仿宋" w:cs="仿宋"/>
          <w:b/>
          <w:bCs/>
          <w:i w:val="0"/>
          <w:iCs w:val="0"/>
          <w:caps w:val="0"/>
          <w:color w:val="333333"/>
          <w:spacing w:val="0"/>
          <w:sz w:val="24"/>
          <w:szCs w:val="24"/>
          <w:highlight w:val="yellow"/>
          <w:lang w:val="en-US" w:eastAsia="zh-CN"/>
        </w:rPr>
        <w:t>5.工程款支付方式：全垫资，发包人根据业主支付节点安排进度款。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贰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“双创产业园（电子屏）项目消防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w:t>
      </w:r>
      <w:r>
        <w:rPr>
          <w:rFonts w:hint="eastAsia" w:ascii="仿宋" w:hAnsi="仿宋" w:eastAsia="仿宋" w:cs="仿宋"/>
          <w:b w:val="0"/>
          <w:bCs w:val="0"/>
          <w:sz w:val="24"/>
          <w:szCs w:val="24"/>
          <w:u w:val="single"/>
          <w:lang w:val="en-US" w:eastAsia="zh-CN"/>
        </w:rPr>
        <w:t>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时间:2022年10月31日17时30分。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1.基础资料：营业执照、开户许可证、资质证书（消防设施工程专业承包二级及以上证书）、法人身份证、委托代理人身份证、授权委托书。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ind w:left="0" w:leftChars="0" w:firstLine="0" w:firstLineChars="0"/>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备注：报名人请仔细阅读“消防施工合同”“施工图纸”，并对所有内容无异议。一旦中选，按约定的时间签订承包合同；否则，视为自动放弃。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双创产业园（电子屏）项目消防</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“双创产业园（电子屏）项目</w:t>
      </w:r>
      <w:r>
        <w:rPr>
          <w:rFonts w:hint="eastAsia" w:ascii="仿宋" w:hAnsi="仿宋" w:eastAsia="仿宋" w:cs="仿宋"/>
          <w:sz w:val="24"/>
          <w:szCs w:val="24"/>
          <w:u w:val="single"/>
          <w:lang w:val="en-US" w:eastAsia="zh-CN"/>
        </w:rPr>
        <w:t>8#、9#、10#、11#、12#厂房</w:t>
      </w:r>
      <w:r>
        <w:rPr>
          <w:rFonts w:hint="eastAsia" w:ascii="仿宋" w:hAnsi="仿宋" w:eastAsia="仿宋" w:cs="仿宋"/>
          <w:sz w:val="24"/>
          <w:szCs w:val="24"/>
          <w:u w:val="single"/>
          <w:lang w:eastAsia="zh-CN"/>
        </w:rPr>
        <w:t>消防</w:t>
      </w:r>
      <w:r>
        <w:rPr>
          <w:rFonts w:hint="eastAsia" w:ascii="仿宋" w:hAnsi="仿宋" w:eastAsia="仿宋" w:cs="仿宋"/>
          <w:sz w:val="24"/>
          <w:szCs w:val="24"/>
          <w:u w:val="single"/>
          <w:lang w:val="en-US" w:eastAsia="zh-CN"/>
        </w:rPr>
        <w:t xml:space="preserve">”工程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“双创产业园（电子屏）项目</w:t>
      </w:r>
      <w:r>
        <w:rPr>
          <w:rFonts w:hint="eastAsia" w:ascii="仿宋" w:hAnsi="仿宋" w:eastAsia="仿宋" w:cs="仿宋"/>
          <w:sz w:val="24"/>
          <w:szCs w:val="24"/>
          <w:u w:val="single"/>
          <w:lang w:val="en-US" w:eastAsia="zh-CN"/>
        </w:rPr>
        <w:t>8#、9#、10#、11#、12#厂房</w:t>
      </w:r>
      <w:r>
        <w:rPr>
          <w:rFonts w:hint="eastAsia" w:ascii="仿宋" w:hAnsi="仿宋" w:eastAsia="仿宋" w:cs="仿宋"/>
          <w:sz w:val="24"/>
          <w:szCs w:val="24"/>
          <w:u w:val="single"/>
          <w:lang w:eastAsia="zh-CN"/>
        </w:rPr>
        <w:t>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≤18%，且后期不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23981"/>
      <w:bookmarkStart w:id="12" w:name="_Toc30813"/>
      <w:bookmarkStart w:id="13" w:name="_Toc2509"/>
      <w:bookmarkStart w:id="14" w:name="_Toc14147"/>
      <w:bookmarkStart w:id="15" w:name="_Toc15385"/>
      <w:bookmarkStart w:id="16" w:name="_Toc22876"/>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12749"/>
      <w:bookmarkStart w:id="18" w:name="_Toc31950"/>
      <w:bookmarkStart w:id="19" w:name="_Toc12822"/>
      <w:bookmarkStart w:id="20" w:name="_Toc7667"/>
      <w:bookmarkStart w:id="21" w:name="_Toc23445"/>
      <w:bookmarkStart w:id="22" w:name="_Toc31659"/>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9515"/>
      <w:bookmarkStart w:id="24" w:name="_Toc24950"/>
      <w:bookmarkStart w:id="25" w:name="_Toc156"/>
      <w:bookmarkStart w:id="26" w:name="_Toc9234"/>
      <w:bookmarkStart w:id="27" w:name="_Toc6331"/>
      <w:bookmarkStart w:id="28" w:name="_Toc23406"/>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12086"/>
      <w:bookmarkStart w:id="30" w:name="_Toc32221"/>
      <w:bookmarkStart w:id="31" w:name="_Toc1146"/>
      <w:bookmarkStart w:id="32" w:name="_Toc16742"/>
      <w:bookmarkStart w:id="33" w:name="_Toc22403"/>
      <w:bookmarkStart w:id="34" w:name="_Toc15910"/>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28379"/>
      <w:bookmarkStart w:id="36" w:name="_Toc1134"/>
      <w:bookmarkStart w:id="37" w:name="_Toc64"/>
      <w:bookmarkStart w:id="38" w:name="_Toc29993"/>
      <w:bookmarkStart w:id="39" w:name="_Toc25921"/>
      <w:bookmarkStart w:id="40" w:name="_Toc27064"/>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27987"/>
      <w:bookmarkStart w:id="42"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21285"/>
      <w:bookmarkStart w:id="44"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“双创产业园（电子屏）项目</w:t>
      </w:r>
      <w:r>
        <w:rPr>
          <w:rFonts w:hint="eastAsia" w:ascii="仿宋" w:hAnsi="仿宋" w:eastAsia="仿宋" w:cs="仿宋"/>
          <w:sz w:val="24"/>
          <w:szCs w:val="24"/>
          <w:u w:val="single"/>
          <w:lang w:val="en-US" w:eastAsia="zh-CN"/>
        </w:rPr>
        <w:t>8#、9#、10#、11#、12#厂房</w:t>
      </w:r>
      <w:r>
        <w:rPr>
          <w:rFonts w:hint="eastAsia" w:ascii="仿宋" w:hAnsi="仿宋" w:eastAsia="仿宋" w:cs="仿宋"/>
          <w:sz w:val="24"/>
          <w:szCs w:val="24"/>
          <w:u w:val="single"/>
          <w:lang w:eastAsia="zh-CN"/>
        </w:rPr>
        <w:t>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11.已仔细认真阅读《消防施工合同》，同意施工合同全部条款。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“双创产业园（电子屏）”项目8#、9#、10#、11#、12#厂房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消防工程施工合同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双创产业园（电子屏）项目8#、9#、10#、11#、12#厂房消防”</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“双创产业园（电子屏）项目</w:t>
      </w:r>
      <w:r>
        <w:rPr>
          <w:rFonts w:hint="eastAsia" w:ascii="仿宋" w:hAnsi="仿宋" w:eastAsia="仿宋" w:cs="仿宋"/>
          <w:sz w:val="24"/>
          <w:szCs w:val="24"/>
          <w:u w:val="single"/>
          <w:lang w:val="en-US" w:eastAsia="zh-CN"/>
        </w:rPr>
        <w:t>8#、9#、10#、11#、12#厂房</w:t>
      </w:r>
      <w:r>
        <w:rPr>
          <w:rFonts w:hint="eastAsia" w:ascii="仿宋" w:hAnsi="仿宋" w:eastAsia="仿宋" w:cs="仿宋"/>
          <w:sz w:val="24"/>
          <w:szCs w:val="24"/>
          <w:u w:val="single"/>
          <w:lang w:eastAsia="zh-CN"/>
        </w:rPr>
        <w:t>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光谷纵五路</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工程</w:t>
      </w:r>
      <w:r>
        <w:rPr>
          <w:rFonts w:hint="eastAsia" w:ascii="仿宋" w:hAnsi="仿宋" w:eastAsia="仿宋" w:cs="仿宋"/>
          <w:sz w:val="24"/>
          <w:szCs w:val="24"/>
          <w:lang w:val="en-US" w:eastAsia="zh-CN"/>
        </w:rPr>
        <w:t>规模</w:t>
      </w:r>
      <w:r>
        <w:rPr>
          <w:rFonts w:hint="eastAsia" w:ascii="仿宋" w:hAnsi="仿宋" w:eastAsia="仿宋" w:cs="仿宋"/>
          <w:sz w:val="24"/>
          <w:szCs w:val="24"/>
        </w:rPr>
        <w:t>：</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约17300㎡</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u w:val="none"/>
          <w:lang w:val="en-US" w:eastAsia="zh-CN"/>
        </w:rPr>
        <w:t>工程范围：</w:t>
      </w:r>
      <w:r>
        <w:rPr>
          <w:rFonts w:hint="eastAsia" w:ascii="仿宋" w:hAnsi="仿宋" w:eastAsia="仿宋" w:cs="仿宋"/>
          <w:sz w:val="24"/>
          <w:szCs w:val="24"/>
          <w:u w:val="single"/>
          <w:lang w:val="en-US" w:eastAsia="zh-CN"/>
        </w:rPr>
        <w:t>（1）施工图纸范围内消防工程全部施工内容。包含但不限于以下内容：</w:t>
      </w:r>
      <w:r>
        <w:rPr>
          <w:rFonts w:hint="eastAsia" w:ascii="仿宋" w:hAnsi="仿宋" w:eastAsia="仿宋" w:cs="仿宋"/>
          <w:kern w:val="0"/>
          <w:sz w:val="24"/>
          <w:szCs w:val="24"/>
          <w:u w:val="single"/>
          <w:lang w:val="en-US" w:eastAsia="zh-CN"/>
        </w:rPr>
        <w:t>消火栓系统、喷淋系统、火灾报警及联动系统、稳压系统、通风系统、防排烟系统、防火卷帘系统。防火门工程由甲方负责，乙方配合验收。（2）</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w:t>
      </w:r>
      <w:r>
        <w:rPr>
          <w:rFonts w:hint="eastAsia" w:ascii="仿宋" w:hAnsi="仿宋" w:eastAsia="仿宋" w:cs="仿宋"/>
          <w:kern w:val="0"/>
          <w:sz w:val="24"/>
          <w:szCs w:val="24"/>
          <w:u w:val="single"/>
          <w:lang w:val="en-US" w:eastAsia="zh-CN"/>
        </w:rPr>
        <w:t>（3）发包人有权根据承包人现场施工质量、进度、安全、现场文明施工等情况随时调整承包人的承包范围，且承包人应全力配合，需要承包人退场的，发包人按承包人已完成合格工程量办理结算，</w:t>
      </w:r>
      <w:r>
        <w:rPr>
          <w:rFonts w:hint="eastAsia" w:ascii="仿宋" w:hAnsi="仿宋" w:eastAsia="仿宋" w:cs="仿宋"/>
          <w:b w:val="0"/>
          <w:bCs w:val="0"/>
          <w:kern w:val="0"/>
          <w:sz w:val="24"/>
          <w:szCs w:val="24"/>
          <w:highlight w:val="none"/>
          <w:u w:val="single"/>
          <w:lang w:val="en-US" w:eastAsia="zh-CN"/>
        </w:rPr>
        <w:t>承</w:t>
      </w:r>
      <w:r>
        <w:rPr>
          <w:rFonts w:hint="eastAsia" w:ascii="仿宋" w:hAnsi="仿宋" w:eastAsia="仿宋" w:cs="仿宋"/>
          <w:b w:val="0"/>
          <w:bCs w:val="0"/>
          <w:sz w:val="24"/>
          <w:szCs w:val="24"/>
          <w:highlight w:val="none"/>
          <w:u w:val="single"/>
          <w:lang w:val="en-US" w:eastAsia="zh-CN"/>
        </w:rPr>
        <w:t>包人不得提出其它任何索赔要求。（4）</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kern w:val="2"/>
          <w:sz w:val="24"/>
          <w:szCs w:val="24"/>
          <w:highlight w:val="none"/>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u w:val="none"/>
          <w:lang w:val="en-US" w:eastAsia="zh-CN"/>
        </w:rPr>
        <w:t>1.6</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sz w:val="24"/>
          <w:szCs w:val="24"/>
          <w:u w:val="single"/>
          <w:lang w:val="en-US" w:eastAsia="zh-CN"/>
        </w:rPr>
        <w:t>排烟风机、消防喷淋水泵、排污泵等用电设备，由甲方水电班组送电至末端配电箱，其余配电箱设备安装以及出线部分施工由消防专业负责。</w:t>
      </w:r>
      <w:r>
        <w:rPr>
          <w:rFonts w:hint="eastAsia" w:ascii="仿宋" w:hAnsi="仿宋" w:eastAsia="仿宋" w:cs="仿宋"/>
          <w:b w:val="0"/>
          <w:bCs/>
          <w:sz w:val="24"/>
          <w:szCs w:val="24"/>
          <w:u w:val="single"/>
          <w:lang w:val="en-US" w:eastAsia="zh-CN"/>
        </w:rPr>
        <w:t>（2）</w:t>
      </w:r>
      <w:r>
        <w:rPr>
          <w:rFonts w:hint="eastAsia" w:ascii="仿宋" w:hAnsi="仿宋" w:eastAsia="仿宋" w:cs="仿宋"/>
          <w:sz w:val="24"/>
          <w:szCs w:val="24"/>
          <w:u w:val="single"/>
          <w:lang w:val="en-US" w:eastAsia="zh-CN"/>
        </w:rPr>
        <w:t>消防照明应急灯、疏散指示</w:t>
      </w:r>
      <w:r>
        <w:rPr>
          <w:rFonts w:hint="eastAsia" w:ascii="仿宋" w:hAnsi="仿宋" w:eastAsia="仿宋" w:cs="仿宋"/>
          <w:color w:val="auto"/>
          <w:sz w:val="24"/>
          <w:szCs w:val="24"/>
          <w:u w:val="single"/>
          <w:lang w:val="en-US" w:eastAsia="zh-CN"/>
        </w:rPr>
        <w:t>灯，管线预埋及灯具</w:t>
      </w:r>
      <w:r>
        <w:rPr>
          <w:rFonts w:hint="eastAsia" w:ascii="仿宋" w:hAnsi="仿宋" w:eastAsia="仿宋" w:cs="仿宋"/>
          <w:sz w:val="24"/>
          <w:szCs w:val="24"/>
          <w:u w:val="single"/>
          <w:lang w:val="en-US" w:eastAsia="zh-CN"/>
        </w:rPr>
        <w:t>安装由消防专业负责。（3）消防水箱、消防水泵、排污泵等给排水管道设备安装由消防专业队伍负责。（4）生活水箱给水干管就近从消防水箱给水干管上开口接入，室外给水环管由消防队伍施工。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施工图纸范围内所有消防工程及所有安全文明措施。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6.1满足项目进度要求，总工期</w:t>
      </w:r>
      <w:r>
        <w:rPr>
          <w:rFonts w:hint="eastAsia" w:ascii="仿宋" w:hAnsi="仿宋" w:eastAsia="仿宋" w:cs="仿宋"/>
          <w:kern w:val="0"/>
          <w:sz w:val="24"/>
          <w:szCs w:val="24"/>
          <w:highlight w:val="none"/>
          <w:u w:val="single"/>
          <w:lang w:val="en-US" w:eastAsia="zh-CN"/>
        </w:rPr>
        <w:t xml:space="preserve"> 20 </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11</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11</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6.3</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，不得低于以下标准，现场负责人1名、技术负责人1名、专职安全员1名、杂工1名。</w:t>
      </w:r>
      <w:r>
        <w:rPr>
          <w:rFonts w:hint="eastAsia" w:ascii="仿宋" w:hAnsi="仿宋" w:eastAsia="仿宋" w:cs="仿宋"/>
          <w:sz w:val="24"/>
          <w:highlight w:val="none"/>
          <w:u w:val="single"/>
          <w:lang w:val="en-US" w:eastAsia="zh-CN"/>
        </w:rPr>
        <w:t>以上人员自进场之日起不得进行更换，每更换1人，承包人需向发包人支付违约金5000元。未按要求落实的，发包人按履职人员市场行情工资扣减承包人工程款。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发包人根据业主支付节点安排进度款。项目完工，甲方预付工程款比例不超过已完成工程总价的40%；项目竣工验收合格，甲方预付工程款比例不超过已完成工程总价的50%；审计完成，甲方支付至工程总价的95%；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贰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双创产业园（电子屏）项目</w:t>
      </w:r>
      <w:r>
        <w:rPr>
          <w:rFonts w:hint="eastAsia" w:ascii="仿宋" w:hAnsi="仿宋" w:eastAsia="仿宋" w:cs="仿宋"/>
          <w:sz w:val="24"/>
          <w:szCs w:val="24"/>
          <w:u w:val="single"/>
          <w:lang w:val="en-US" w:eastAsia="zh-CN"/>
        </w:rPr>
        <w:t>8#、9#、10#、11#、12#厂房</w:t>
      </w:r>
      <w:r>
        <w:rPr>
          <w:rFonts w:hint="eastAsia" w:ascii="仿宋" w:hAnsi="仿宋" w:eastAsia="仿宋" w:cs="仿宋"/>
          <w:sz w:val="24"/>
          <w:szCs w:val="24"/>
          <w:u w:val="single"/>
          <w:lang w:eastAsia="zh-CN"/>
        </w:rPr>
        <w:t>消防</w:t>
      </w:r>
      <w:r>
        <w:rPr>
          <w:rFonts w:hint="eastAsia" w:ascii="仿宋" w:hAnsi="仿宋" w:eastAsia="仿宋" w:cs="仿宋"/>
          <w:sz w:val="24"/>
          <w:szCs w:val="24"/>
          <w:u w:val="single"/>
          <w:lang w:val="en-US" w:eastAsia="zh-CN"/>
        </w:rPr>
        <w:t>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272E749-C600-4639-8C96-80D34C45FFDC}"/>
  </w:font>
  <w:font w:name="仿宋">
    <w:panose1 w:val="02010609060101010101"/>
    <w:charset w:val="86"/>
    <w:family w:val="modern"/>
    <w:pitch w:val="default"/>
    <w:sig w:usb0="800002BF" w:usb1="38CF7CFA" w:usb2="00000016" w:usb3="00000000" w:csb0="00040001" w:csb1="00000000"/>
    <w:embedRegular r:id="rId2" w:fontKey="{7498EFC9-8D88-48E4-90C1-E8005FFF1150}"/>
  </w:font>
  <w:font w:name="楷体_GB2312">
    <w:panose1 w:val="02010609030101010101"/>
    <w:charset w:val="86"/>
    <w:family w:val="modern"/>
    <w:pitch w:val="default"/>
    <w:sig w:usb0="00000001" w:usb1="080E0000" w:usb2="00000000" w:usb3="00000000" w:csb0="00040000" w:csb1="00000000"/>
    <w:embedRegular r:id="rId3" w:fontKey="{CDD91D4E-C872-484F-BCCE-E922A51DC675}"/>
  </w:font>
  <w:font w:name="方正小标宋_GBK">
    <w:panose1 w:val="02000000000000000000"/>
    <w:charset w:val="86"/>
    <w:family w:val="auto"/>
    <w:pitch w:val="default"/>
    <w:sig w:usb0="A00002BF" w:usb1="38CF7CFA" w:usb2="00082016" w:usb3="00000000" w:csb0="00040001" w:csb1="00000000"/>
    <w:embedRegular r:id="rId4" w:fontKey="{9913BEAF-EE96-4CE9-93B3-40C0BB2C2263}"/>
  </w:font>
  <w:font w:name="仿宋_GB2312">
    <w:panose1 w:val="02010609030101010101"/>
    <w:charset w:val="86"/>
    <w:family w:val="modern"/>
    <w:pitch w:val="default"/>
    <w:sig w:usb0="00000001" w:usb1="080E0000" w:usb2="00000000" w:usb3="00000000" w:csb0="00040000" w:csb1="00000000"/>
    <w:embedRegular r:id="rId5" w:fontKey="{7CBDD6A6-94ED-459B-BA77-77EC9F090C0C}"/>
  </w:font>
  <w:font w:name="微软雅黑">
    <w:panose1 w:val="020B0503020204020204"/>
    <w:charset w:val="86"/>
    <w:family w:val="swiss"/>
    <w:pitch w:val="default"/>
    <w:sig w:usb0="80000287" w:usb1="2ACF3C50" w:usb2="00000016" w:usb3="00000000" w:csb0="0004001F" w:csb1="00000000"/>
    <w:embedRegular r:id="rId6" w:fontKey="{29A5329E-D4AE-4E1A-A3CC-70E606E8B654}"/>
  </w:font>
  <w:font w:name="楷体">
    <w:panose1 w:val="02010609060101010101"/>
    <w:charset w:val="86"/>
    <w:family w:val="auto"/>
    <w:pitch w:val="default"/>
    <w:sig w:usb0="800002BF" w:usb1="38CF7CFA" w:usb2="00000016" w:usb3="00000000" w:csb0="00040001" w:csb1="00000000"/>
    <w:embedRegular r:id="rId7" w:fontKey="{DCB8D6CA-3522-47E8-9C71-3773E0CBFD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1D192024"/>
    <w:rsid w:val="01646190"/>
    <w:rsid w:val="024261A6"/>
    <w:rsid w:val="03100197"/>
    <w:rsid w:val="039D17D2"/>
    <w:rsid w:val="05972365"/>
    <w:rsid w:val="0A870BFA"/>
    <w:rsid w:val="0BFF32DC"/>
    <w:rsid w:val="0F0D1E49"/>
    <w:rsid w:val="0F17035E"/>
    <w:rsid w:val="100F22F6"/>
    <w:rsid w:val="1255077A"/>
    <w:rsid w:val="14A92A2D"/>
    <w:rsid w:val="15456FE5"/>
    <w:rsid w:val="16161D88"/>
    <w:rsid w:val="181923E2"/>
    <w:rsid w:val="1C942272"/>
    <w:rsid w:val="1CA40A88"/>
    <w:rsid w:val="1D192024"/>
    <w:rsid w:val="1F2C6073"/>
    <w:rsid w:val="23E53C5E"/>
    <w:rsid w:val="284D22E2"/>
    <w:rsid w:val="28687B8A"/>
    <w:rsid w:val="286A1161"/>
    <w:rsid w:val="2CE85E16"/>
    <w:rsid w:val="32BC3287"/>
    <w:rsid w:val="32F82ED5"/>
    <w:rsid w:val="345D5BB2"/>
    <w:rsid w:val="360016DD"/>
    <w:rsid w:val="36814250"/>
    <w:rsid w:val="37BE581C"/>
    <w:rsid w:val="39C24EFB"/>
    <w:rsid w:val="3C4B11D8"/>
    <w:rsid w:val="3CA77E10"/>
    <w:rsid w:val="3DCB25D0"/>
    <w:rsid w:val="3F6816DC"/>
    <w:rsid w:val="3FF027C2"/>
    <w:rsid w:val="40A10B28"/>
    <w:rsid w:val="40D25EF6"/>
    <w:rsid w:val="422F6EA6"/>
    <w:rsid w:val="46946825"/>
    <w:rsid w:val="4B9007C4"/>
    <w:rsid w:val="57852491"/>
    <w:rsid w:val="598B4E51"/>
    <w:rsid w:val="5B1C6802"/>
    <w:rsid w:val="5C28180B"/>
    <w:rsid w:val="6291178B"/>
    <w:rsid w:val="6310228A"/>
    <w:rsid w:val="63696264"/>
    <w:rsid w:val="65CF79D7"/>
    <w:rsid w:val="65E64340"/>
    <w:rsid w:val="66A01F9C"/>
    <w:rsid w:val="679661B2"/>
    <w:rsid w:val="6B105217"/>
    <w:rsid w:val="6BD6020E"/>
    <w:rsid w:val="727A5D97"/>
    <w:rsid w:val="76E92DD1"/>
    <w:rsid w:val="78D01CF5"/>
    <w:rsid w:val="7A262905"/>
    <w:rsid w:val="7D3D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13260</Words>
  <Characters>13856</Characters>
  <Lines>0</Lines>
  <Paragraphs>0</Paragraphs>
  <TotalTime>0</TotalTime>
  <ScaleCrop>false</ScaleCrop>
  <LinksUpToDate>false</LinksUpToDate>
  <CharactersWithSpaces>16172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Administrator</cp:lastModifiedBy>
  <cp:lastPrinted>2022-05-24T01:46:00Z</cp:lastPrinted>
  <dcterms:modified xsi:type="dcterms:W3CDTF">2022-10-28T14:52:59Z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EFCC33A3F78644A3B70AFBD26F43F903</vt:lpwstr>
  </property>
</Properties>
</file>