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eastAsia" w:ascii="仿宋" w:hAnsi="仿宋" w:eastAsia="仿宋" w:cs="仿宋"/>
          <w:b/>
          <w:sz w:val="30"/>
          <w:szCs w:val="30"/>
          <w:lang w:val="en-US" w:eastAsia="zh-CN"/>
        </w:rPr>
      </w:pPr>
      <w:bookmarkStart w:id="42" w:name="_GoBack"/>
      <w:bookmarkEnd w:id="42"/>
      <w:r>
        <w:rPr>
          <w:rFonts w:hint="eastAsia" w:ascii="仿宋" w:hAnsi="仿宋" w:eastAsia="仿宋" w:cs="仿宋"/>
          <w:b/>
          <w:sz w:val="30"/>
          <w:szCs w:val="30"/>
          <w:lang w:val="en-US" w:eastAsia="zh-CN"/>
        </w:rPr>
        <w:t>遴选公告</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kern w:val="0"/>
          <w:sz w:val="24"/>
          <w:szCs w:val="24"/>
          <w:lang w:val="en-US" w:eastAsia="zh-CN" w:bidi="ar-SA"/>
        </w:rPr>
      </w:pP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0"/>
          <w:sz w:val="24"/>
          <w:szCs w:val="24"/>
          <w:lang w:val="en-US" w:eastAsia="zh-CN" w:bidi="ar-SA"/>
        </w:rPr>
        <w:t>编号：CMG-GYLXF-02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 xml:space="preserve"> 桩基 </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此遴选活动为企业内部制度，报名人请关注自身报名邮箱获取结果。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u w:val="single"/>
          <w:lang w:val="en-US" w:eastAsia="zh-CN"/>
        </w:rPr>
        <w:t>“</w:t>
      </w:r>
      <w:r>
        <w:rPr>
          <w:rFonts w:hint="eastAsia" w:ascii="仿宋" w:hAnsi="仿宋" w:eastAsia="仿宋" w:cs="仿宋"/>
          <w:sz w:val="24"/>
          <w:szCs w:val="24"/>
          <w:u w:val="single"/>
          <w:lang w:val="en-US" w:eastAsia="zh-CN"/>
        </w:rPr>
        <w:t>1#、2#、3#、5#、6#、7#楼及一期地下室桩基</w:t>
      </w:r>
      <w:r>
        <w:rPr>
          <w:rFonts w:hint="default" w:ascii="仿宋" w:hAnsi="仿宋" w:eastAsia="仿宋" w:cs="仿宋"/>
          <w:sz w:val="24"/>
          <w:szCs w:val="24"/>
          <w:u w:val="single"/>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工程。</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 xml:space="preserve">赤壁市蒲圻大道南侧，黄盖路北侧 </w:t>
      </w:r>
      <w:r>
        <w:rPr>
          <w:rFonts w:hint="eastAsia" w:ascii="仿宋" w:hAnsi="仿宋" w:eastAsia="仿宋" w:cs="仿宋"/>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 xml:space="preserve"> 建筑面积约93000㎡</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val="0"/>
          <w:bCs w:val="0"/>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sz w:val="24"/>
          <w:szCs w:val="24"/>
          <w:u w:val="single"/>
          <w:lang w:val="en-US" w:eastAsia="zh-CN"/>
        </w:rPr>
        <w:t>以设计施工图、地质勘探报告、图纸会审纪要、变更通知、技术核定单、通知单等为依据，完成所属桩基工程的全部工作内容 （2）所有安全文明措施用工；（3）发</w:t>
      </w:r>
      <w:r>
        <w:rPr>
          <w:rFonts w:hint="eastAsia" w:ascii="仿宋" w:hAnsi="仿宋" w:eastAsia="仿宋" w:cs="仿宋"/>
          <w:color w:val="160B11"/>
          <w:sz w:val="24"/>
          <w:szCs w:val="24"/>
          <w:u w:val="single"/>
          <w:lang w:val="en-US" w:eastAsia="zh-CN"/>
        </w:rPr>
        <w:t xml:space="preserve">包人有权增减施工内容或停止施工，且承包人不得提出任何索赔申请 </w:t>
      </w:r>
      <w:r>
        <w:rPr>
          <w:rFonts w:hint="eastAsia" w:ascii="仿宋" w:hAnsi="仿宋" w:eastAsia="仿宋" w:cs="仿宋"/>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val="0"/>
          <w:bCs w:val="0"/>
          <w:kern w:val="0"/>
          <w:sz w:val="24"/>
          <w:szCs w:val="24"/>
          <w:u w:val="single"/>
          <w:lang w:val="en-US" w:eastAsia="zh-CN"/>
        </w:rPr>
        <w:t xml:space="preserve">（1）长螺旋钻孔压灌桩，直径500mm，超灌不小于500mm，入持力层不小于0.5m。1#楼210根，3#楼444根，5#楼224根，6#楼270根，7#楼282根。（2）2#楼机械挖孔墩，直径1000mm,79根，有效墩深3.0-7.0m；直径1200mm,6根，有效墩深3.0-8.0m。（3）抗浮锚杆，直径250mm，总根数1750根。详细工艺要求见施工图纸。 </w:t>
      </w:r>
      <w:r>
        <w:rPr>
          <w:rFonts w:hint="eastAsia" w:ascii="仿宋" w:hAnsi="仿宋" w:eastAsia="仿宋" w:cs="仿宋"/>
          <w:b/>
          <w:bCs/>
          <w:kern w:val="0"/>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六、结算工程量：</w:t>
      </w:r>
      <w:r>
        <w:rPr>
          <w:rFonts w:hint="eastAsia" w:ascii="仿宋" w:hAnsi="仿宋" w:eastAsia="仿宋" w:cs="仿宋"/>
          <w:b w:val="0"/>
          <w:bCs w:val="0"/>
          <w:kern w:val="0"/>
          <w:sz w:val="24"/>
          <w:szCs w:val="24"/>
          <w:u w:val="single"/>
          <w:lang w:val="en-US" w:eastAsia="zh-CN"/>
        </w:rPr>
        <w:t>（1）最终以现场实际完成的</w:t>
      </w:r>
      <w:r>
        <w:rPr>
          <w:rFonts w:hint="eastAsia" w:ascii="仿宋" w:hAnsi="仿宋" w:eastAsia="仿宋" w:cs="仿宋"/>
          <w:b/>
          <w:bCs/>
          <w:kern w:val="0"/>
          <w:sz w:val="24"/>
          <w:szCs w:val="24"/>
          <w:u w:val="single"/>
          <w:lang w:val="en-US" w:eastAsia="zh-CN"/>
        </w:rPr>
        <w:t>有效桩长</w:t>
      </w:r>
      <w:r>
        <w:rPr>
          <w:rFonts w:hint="eastAsia" w:ascii="仿宋" w:hAnsi="仿宋" w:eastAsia="仿宋" w:cs="仿宋"/>
          <w:b w:val="0"/>
          <w:bCs w:val="0"/>
          <w:kern w:val="0"/>
          <w:sz w:val="24"/>
          <w:szCs w:val="24"/>
          <w:u w:val="single"/>
          <w:lang w:val="en-US" w:eastAsia="zh-CN"/>
        </w:rPr>
        <w:t>进行计算。（2）需提供经监理、甲方签认的打桩记录、实际施工时间和打桩前的场地标高以及工程验收单。（3）如遇溶洞，乙方必须采取措施，期间甲方不承担任何费用。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七</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sz w:val="24"/>
          <w:szCs w:val="24"/>
          <w:u w:val="single"/>
          <w:lang w:val="en-US" w:eastAsia="zh-CN"/>
        </w:rPr>
        <w:t>包工包辅料，以固定含税综合单价包干。（包含但不限于：人工、机械、辅材、临时设施、机械进退场、措施、住宿、交通、税金等本工程所含的全部费用）。甲方仅负责施工用水、用电费用，负责提供钢筋、水泥、砂、石子、商品混凝土，其他一切机械设备、材料、人工均由乙方承担。乙方必须</w:t>
      </w:r>
      <w:r>
        <w:rPr>
          <w:rFonts w:hint="eastAsia" w:ascii="仿宋" w:hAnsi="仿宋" w:eastAsia="仿宋" w:cs="仿宋"/>
          <w:color w:val="auto"/>
          <w:sz w:val="24"/>
          <w:szCs w:val="24"/>
          <w:u w:val="single"/>
          <w:lang w:val="en-US" w:eastAsia="zh-CN"/>
        </w:rPr>
        <w:t>配备技术员测量放样。</w:t>
      </w:r>
      <w:r>
        <w:rPr>
          <w:rFonts w:hint="eastAsia" w:ascii="仿宋" w:hAnsi="仿宋" w:eastAsia="仿宋" w:cs="仿宋"/>
          <w:sz w:val="24"/>
          <w:szCs w:val="24"/>
          <w:u w:val="single"/>
          <w:lang w:val="en-US" w:eastAsia="zh-CN"/>
        </w:rPr>
        <w:t>包质量、包安全、包工期、包文明施工、包人工、包机械、包辅材、包验收合格、包清扫</w:t>
      </w:r>
      <w:r>
        <w:rPr>
          <w:rFonts w:hint="eastAsia" w:ascii="仿宋" w:hAnsi="仿宋" w:eastAsia="仿宋" w:cs="仿宋"/>
          <w:color w:val="auto"/>
          <w:sz w:val="24"/>
          <w:szCs w:val="24"/>
          <w:u w:val="single"/>
          <w:lang w:val="en-US" w:eastAsia="zh-CN"/>
        </w:rPr>
        <w:t>、包</w:t>
      </w:r>
      <w:r>
        <w:rPr>
          <w:rFonts w:hint="eastAsia" w:ascii="仿宋" w:hAnsi="仿宋" w:eastAsia="仿宋" w:cs="仿宋"/>
          <w:sz w:val="24"/>
          <w:szCs w:val="24"/>
          <w:u w:val="single"/>
          <w:lang w:val="en-US" w:eastAsia="zh-CN"/>
        </w:rPr>
        <w:t>税金等内容。</w:t>
      </w:r>
      <w:r>
        <w:rPr>
          <w:rFonts w:hint="eastAsia" w:ascii="仿宋" w:hAnsi="仿宋" w:eastAsia="仿宋" w:cs="仿宋"/>
          <w:color w:val="auto"/>
          <w:sz w:val="24"/>
          <w:szCs w:val="24"/>
          <w:u w:val="single"/>
          <w:lang w:val="en-US" w:eastAsia="zh-CN"/>
        </w:rPr>
        <w:t>详见施工合同。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一次交验合格，符合国家工程质量验收标准，99%为一类桩。</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highlight w:val="none"/>
          <w:u w:val="none"/>
          <w:shd w:val="clear"/>
          <w:lang w:val="en-US" w:eastAsia="zh-CN"/>
        </w:rPr>
        <w:t>开工日期：2022年8月25日，完工日期：2022年9月13日。总日</w:t>
      </w:r>
      <w:r>
        <w:rPr>
          <w:rFonts w:hint="eastAsia" w:ascii="仿宋" w:hAnsi="仿宋" w:eastAsia="仿宋" w:cs="仿宋"/>
          <w:sz w:val="24"/>
          <w:szCs w:val="24"/>
          <w:highlight w:val="none"/>
          <w:u w:val="none"/>
          <w:shd w:val="clear"/>
          <w:lang w:val="en-US" w:eastAsia="zh-CN"/>
        </w:rPr>
        <w:t>历天数20日历天。</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sz w:val="24"/>
          <w:szCs w:val="24"/>
          <w:lang w:val="en-US" w:eastAsia="zh-CN"/>
        </w:rPr>
        <w:t>建设行政主管部门颁发的地基基础工程专业承包二级及以上资质或劳务资质，具有合法、有效的营业执照、资质证书、安全生产许可证，并满足该项目人员、设备、资金等方面的要求。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b w:val="0"/>
          <w:bCs w:val="0"/>
          <w:color w:val="auto"/>
          <w:sz w:val="24"/>
          <w:szCs w:val="24"/>
          <w:u w:val="single"/>
          <w:lang w:val="en-US" w:eastAsia="zh-CN"/>
        </w:rPr>
        <w:t>现</w:t>
      </w:r>
      <w:r>
        <w:rPr>
          <w:rFonts w:hint="eastAsia" w:ascii="仿宋" w:hAnsi="仿宋" w:eastAsia="仿宋" w:cs="仿宋"/>
          <w:b w:val="0"/>
          <w:bCs w:val="0"/>
          <w:color w:val="auto"/>
          <w:kern w:val="0"/>
          <w:sz w:val="24"/>
          <w:szCs w:val="24"/>
          <w:u w:val="single"/>
          <w:lang w:val="en-US" w:eastAsia="zh-CN"/>
        </w:rPr>
        <w:t>场至少配备2名负责人、1名施工员、1名质安员；</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b w:val="0"/>
          <w:bCs w:val="0"/>
          <w:sz w:val="24"/>
          <w:szCs w:val="24"/>
          <w:u w:val="single"/>
          <w:lang w:val="en-US" w:eastAsia="zh-CN"/>
        </w:rPr>
        <w:t>现场负责人在岗时间不低于95%。公司出具承诺。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3.设备要求：</w:t>
      </w:r>
      <w:r>
        <w:rPr>
          <w:rFonts w:hint="eastAsia" w:ascii="仿宋" w:hAnsi="仿宋" w:eastAsia="仿宋" w:cs="仿宋"/>
          <w:color w:val="auto"/>
          <w:sz w:val="24"/>
          <w:szCs w:val="24"/>
          <w:u w:val="single"/>
          <w:lang w:val="en-US" w:eastAsia="zh-CN"/>
        </w:rPr>
        <w:t>自签订合同当天设备进场，设备数量满足项目进度要求。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b/>
          <w:bCs/>
          <w:kern w:val="0"/>
          <w:sz w:val="24"/>
          <w:szCs w:val="24"/>
          <w:lang w:val="en-US" w:eastAsia="zh-CN"/>
        </w:rPr>
        <w:t>近3年完成过类似规模的施工业绩至少1项，需提供施工合同原件扫描件、工程款发票原件扫描件。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sz w:val="24"/>
          <w:szCs w:val="24"/>
          <w:u w:val="none"/>
          <w:lang w:val="en-US" w:eastAsia="zh-CN"/>
        </w:rPr>
        <w:t>5.信誉要求：</w:t>
      </w:r>
      <w:r>
        <w:rPr>
          <w:rFonts w:hint="eastAsia" w:ascii="仿宋" w:hAnsi="仿宋" w:eastAsia="仿宋" w:cs="仿宋"/>
          <w:b w:val="0"/>
          <w:bCs w:val="0"/>
          <w:kern w:val="0"/>
          <w:sz w:val="24"/>
          <w:szCs w:val="24"/>
          <w:lang w:val="en-US" w:eastAsia="zh-CN"/>
        </w:rPr>
        <w:t>①报名人及拟派本项目现场负责人近三年未</w:t>
      </w:r>
      <w:r>
        <w:rPr>
          <w:rFonts w:hint="eastAsia" w:ascii="仿宋" w:hAnsi="仿宋" w:eastAsia="仿宋" w:cs="仿宋"/>
          <w:kern w:val="0"/>
          <w:sz w:val="24"/>
          <w:szCs w:val="24"/>
          <w:lang w:val="en-US" w:eastAsia="zh-CN"/>
        </w:rPr>
        <w:t>被列入“信用中国”网站失信被执行人、重大税收违法案件当事人、政府采购严重违法失信行为记录名单和“中国政府采购网”严重违法失信行为记录名单。②</w:t>
      </w:r>
      <w:r>
        <w:rPr>
          <w:rFonts w:hint="eastAsia" w:ascii="仿宋" w:hAnsi="仿宋" w:eastAsia="仿宋" w:cs="仿宋"/>
          <w:b w:val="0"/>
          <w:bCs w:val="0"/>
          <w:kern w:val="0"/>
          <w:sz w:val="24"/>
          <w:szCs w:val="24"/>
          <w:lang w:val="en-US" w:eastAsia="zh-CN"/>
        </w:rPr>
        <w:t>近三年</w:t>
      </w:r>
      <w:r>
        <w:rPr>
          <w:rFonts w:hint="eastAsia" w:ascii="仿宋" w:hAnsi="仿宋" w:eastAsia="仿宋" w:cs="仿宋"/>
          <w:kern w:val="0"/>
          <w:sz w:val="24"/>
          <w:szCs w:val="24"/>
          <w:lang w:val="en-US" w:eastAsia="zh-CN"/>
        </w:rPr>
        <w:t>未发生过重大质量、安全事故。③社会信誉较好。</w:t>
      </w:r>
    </w:p>
    <w:p>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shd w:val="clear"/>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color w:val="auto"/>
          <w:kern w:val="0"/>
          <w:sz w:val="24"/>
          <w:szCs w:val="24"/>
          <w:u w:val="single"/>
          <w:shd w:val="clear"/>
          <w:lang w:val="en-US" w:eastAsia="zh-CN"/>
        </w:rPr>
        <w:t xml:space="preserve"> 2022年8月21日至2022年8月23日17:30止。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kern w:val="0"/>
          <w:sz w:val="24"/>
          <w:szCs w:val="24"/>
          <w:u w:val="single"/>
          <w:lang w:val="en-US" w:eastAsia="zh-CN"/>
        </w:rPr>
        <w:t>直径500mm长螺旋钻孔压灌桩，综合单价30元/米；（2）直径1000mm机械挖孔墩，综合单价260元/米，直径1200mm机械挖孔墩，综合单价280元/米；（3）直径250mm抗浮锚杆，综合单价40元/米。以上价格均含3%增值税专用发票。</w:t>
      </w:r>
      <w:r>
        <w:rPr>
          <w:rFonts w:hint="eastAsia" w:ascii="仿宋" w:hAnsi="仿宋" w:eastAsia="仿宋" w:cs="仿宋"/>
          <w:b/>
          <w:bCs/>
          <w:sz w:val="24"/>
          <w:szCs w:val="24"/>
          <w:highlight w:val="none"/>
          <w:u w:val="none"/>
          <w:lang w:val="en-US" w:eastAsia="zh-CN"/>
        </w:rPr>
        <w:t>报价不得超过最高限价，否则为无效报价。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r>
        <w:rPr>
          <w:rFonts w:hint="eastAsia" w:ascii="仿宋" w:hAnsi="仿宋" w:eastAsia="仿宋" w:cs="仿宋"/>
          <w:kern w:val="0"/>
          <w:sz w:val="24"/>
          <w:szCs w:val="24"/>
          <w:lang w:val="en-US" w:eastAsia="zh-CN"/>
        </w:rPr>
        <w:t>包含但不限于:人工费、设备费、设备进出场费、卸料费、转运费、清扫费、辅料费、赶工费、住宿费、交通费、资料费、利润、税金等。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叁 </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 xml:space="preserve">“公园里学府二期”项目桩基工程保证金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0" w:name="_Toc30463"/>
      <w:r>
        <w:rPr>
          <w:rFonts w:hint="eastAsia" w:ascii="仿宋" w:hAnsi="仿宋" w:eastAsia="仿宋" w:cs="仿宋"/>
          <w:b/>
          <w:bCs/>
          <w:kern w:val="0"/>
          <w:sz w:val="24"/>
          <w:szCs w:val="24"/>
          <w:lang w:val="en-US" w:eastAsia="zh-CN"/>
        </w:rPr>
        <w:t>十七、报名文件递交</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shd w:val="clear"/>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shd w:val="clear"/>
          <w:lang w:val="en-US" w:eastAsia="zh-CN"/>
        </w:rPr>
        <w:t>:2022年8月23日17时30分。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1.基础资料：营业执照、资质证书、安全生产许可证、开户许可证、法人身份证、委托代理人身份证、授权委托书。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2.业绩证明资料：施工合同原件扫描件、中标通知书（如有）。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4.见附件（承诺、施工组织方案等）。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bookmarkStart w:id="1" w:name="_Toc21973"/>
      <w:r>
        <w:rPr>
          <w:rFonts w:hint="eastAsia" w:ascii="仿宋" w:hAnsi="仿宋" w:eastAsia="仿宋" w:cs="仿宋"/>
          <w:b/>
          <w:bCs/>
          <w:sz w:val="24"/>
          <w:szCs w:val="24"/>
          <w:lang w:val="en-US" w:eastAsia="zh-CN"/>
        </w:rPr>
        <w:t>备注：请报名人仔细阅读“桩基合同”，并对所有内容无异议。一旦中选，当天签订承包合同；否则，视为自动放弃。</w:t>
      </w:r>
    </w:p>
    <w:p>
      <w:pPr>
        <w:pStyle w:val="2"/>
        <w:rPr>
          <w:rFonts w:hint="eastAsia"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p>
    <w:p>
      <w:pPr>
        <w:pStyle w:val="2"/>
        <w:numPr>
          <w:ilvl w:val="0"/>
          <w:numId w:val="0"/>
        </w:numPr>
        <w:jc w:val="cente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“公园里学府二期”项目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桩基</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jc w:val="center"/>
        <w:rPr>
          <w:rFonts w:hint="eastAsia"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rPr>
          <w:rFonts w:hint="eastAsia"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u w:val="none"/>
          <w:lang w:val="en-US" w:eastAsia="zh-CN" w:bidi="ar-SA"/>
        </w:rPr>
        <w:br w:type="page"/>
      </w: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1"/>
    </w:p>
    <w:tbl>
      <w:tblPr>
        <w:tblStyle w:val="11"/>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bidi w:val="0"/>
        <w:rPr>
          <w:rFonts w:hint="eastAsia"/>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“公园里学府二期”项目桩基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工程名称：“公园里学府二期”项目桩基工程</w:t>
      </w:r>
    </w:p>
    <w:tbl>
      <w:tblPr>
        <w:tblStyle w:val="11"/>
        <w:tblpPr w:leftFromText="180" w:rightFromText="180" w:vertAnchor="text" w:horzAnchor="page" w:tblpX="2087" w:tblpY="398"/>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414"/>
        <w:gridCol w:w="1582"/>
        <w:gridCol w:w="197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9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41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内容</w:t>
            </w:r>
          </w:p>
        </w:tc>
        <w:tc>
          <w:tcPr>
            <w:tcW w:w="15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最高限价</w:t>
            </w:r>
          </w:p>
        </w:tc>
        <w:tc>
          <w:tcPr>
            <w:tcW w:w="197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      （元/米）</w:t>
            </w:r>
          </w:p>
        </w:tc>
        <w:tc>
          <w:tcPr>
            <w:tcW w:w="181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 w:hAnsi="仿宋" w:eastAsia="仿宋" w:cs="仿宋"/>
                <w:b w:val="0"/>
                <w:bCs w:val="0"/>
                <w:sz w:val="24"/>
                <w:szCs w:val="24"/>
                <w:lang w:val="en-US" w:eastAsia="zh-CN"/>
              </w:rPr>
              <w:t>含税价</w:t>
            </w:r>
            <w:r>
              <w:rPr>
                <w:rFonts w:hint="eastAsia" w:ascii="仿宋_GB2312" w:hAnsi="宋体" w:eastAsia="仿宋_GB2312"/>
                <w:b w:val="0"/>
                <w:bCs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9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p>
        </w:tc>
        <w:tc>
          <w:tcPr>
            <w:tcW w:w="241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直径500mm长螺旋钻孔压灌桩（见岩面）</w:t>
            </w:r>
          </w:p>
        </w:tc>
        <w:tc>
          <w:tcPr>
            <w:tcW w:w="15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30元/米</w:t>
            </w:r>
          </w:p>
        </w:tc>
        <w:tc>
          <w:tcPr>
            <w:tcW w:w="197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元/米</w:t>
            </w:r>
          </w:p>
        </w:tc>
        <w:tc>
          <w:tcPr>
            <w:tcW w:w="1814"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pStyle w:val="2"/>
              <w:ind w:left="0" w:leftChars="0" w:firstLine="240" w:firstLineChars="100"/>
              <w:jc w:val="center"/>
              <w:rPr>
                <w:rFonts w:hint="eastAsia"/>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p>
            <w:pPr>
              <w:pStyle w:val="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9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41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直径1000mm机械</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挖孔墩</w:t>
            </w:r>
          </w:p>
        </w:tc>
        <w:tc>
          <w:tcPr>
            <w:tcW w:w="15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260元/米</w:t>
            </w:r>
          </w:p>
        </w:tc>
        <w:tc>
          <w:tcPr>
            <w:tcW w:w="197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元/米</w:t>
            </w:r>
          </w:p>
        </w:tc>
        <w:tc>
          <w:tcPr>
            <w:tcW w:w="1814" w:type="dxa"/>
            <w:vMerge w:val="continue"/>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9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41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直径1200mm机械</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挖孔墩</w:t>
            </w:r>
          </w:p>
        </w:tc>
        <w:tc>
          <w:tcPr>
            <w:tcW w:w="15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280元/米</w:t>
            </w:r>
          </w:p>
        </w:tc>
        <w:tc>
          <w:tcPr>
            <w:tcW w:w="197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元/米</w:t>
            </w:r>
          </w:p>
        </w:tc>
        <w:tc>
          <w:tcPr>
            <w:tcW w:w="1814" w:type="dxa"/>
            <w:vMerge w:val="continue"/>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9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41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直径250mm抗浮锚杆（见岩面）</w:t>
            </w:r>
          </w:p>
        </w:tc>
        <w:tc>
          <w:tcPr>
            <w:tcW w:w="15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40元/米</w:t>
            </w:r>
          </w:p>
        </w:tc>
        <w:tc>
          <w:tcPr>
            <w:tcW w:w="197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元/米</w:t>
            </w:r>
          </w:p>
        </w:tc>
        <w:tc>
          <w:tcPr>
            <w:tcW w:w="1814" w:type="dxa"/>
            <w:vMerge w:val="continue"/>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left"/>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备注：（1）最高限价含3%增值税专用发票。（2）报价为全费用综合包干单价，为施工合同内容的全部价格体现，后期不作任何调整。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bidi w:val="0"/>
        <w:rPr>
          <w:rFonts w:hint="eastAsia" w:ascii="仿宋" w:hAnsi="仿宋" w:eastAsia="仿宋" w:cs="仿宋"/>
          <w:bCs/>
          <w:sz w:val="24"/>
          <w:szCs w:val="24"/>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2" w:name="_Toc1033"/>
      <w:bookmarkStart w:id="3" w:name="_Toc3508"/>
    </w:p>
    <w:p>
      <w:pPr>
        <w:rPr>
          <w:rFonts w:hint="eastAsia" w:ascii="仿宋" w:hAnsi="仿宋" w:eastAsia="仿宋" w:cs="仿宋"/>
          <w:bCs/>
          <w:sz w:val="24"/>
          <w:szCs w:val="24"/>
        </w:rPr>
      </w:pPr>
      <w:r>
        <w:rPr>
          <w:rFonts w:hint="eastAsia" w:ascii="仿宋" w:hAnsi="仿宋" w:eastAsia="仿宋" w:cs="仿宋"/>
          <w:bCs/>
          <w:sz w:val="24"/>
          <w:szCs w:val="24"/>
        </w:rPr>
        <w:br w:type="page"/>
      </w:r>
    </w:p>
    <w:p>
      <w:pPr>
        <w:pStyle w:val="2"/>
        <w:rPr>
          <w:rFonts w:hint="eastAsia"/>
          <w:lang w:val="en-US" w:eastAsia="zh-CN"/>
        </w:rPr>
        <w:sectPr>
          <w:footerReference r:id="rId5" w:type="default"/>
          <w:pgSz w:w="11906" w:h="16838"/>
          <w:pgMar w:top="1440" w:right="1800" w:bottom="1440" w:left="1800" w:header="851" w:footer="992" w:gutter="0"/>
          <w:cols w:space="425" w:num="1"/>
          <w:docGrid w:type="lines" w:linePitch="312" w:charSpace="0"/>
        </w:sectPr>
      </w:pPr>
    </w:p>
    <w:p>
      <w:pPr>
        <w:bidi w:val="0"/>
        <w:rPr>
          <w:rFonts w:hint="eastAsia" w:ascii="仿宋" w:hAnsi="仿宋" w:eastAsia="仿宋" w:cs="仿宋"/>
          <w:b/>
          <w:bCs/>
          <w:kern w:val="2"/>
          <w:sz w:val="30"/>
          <w:szCs w:val="30"/>
          <w:lang w:val="en-US" w:eastAsia="zh-CN" w:bidi="ar-SA"/>
        </w:rPr>
      </w:pPr>
      <w:bookmarkStart w:id="4"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现场负责人介绍</w:t>
      </w:r>
      <w:bookmarkEnd w:id="4"/>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须提供岗位资格证、职称证等资料。</w:t>
      </w:r>
    </w:p>
    <w:p>
      <w:pPr>
        <w:bidi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bidi w:val="0"/>
        <w:rPr>
          <w:rFonts w:hint="eastAsia" w:ascii="仿宋" w:hAnsi="仿宋" w:eastAsia="仿宋" w:cs="仿宋"/>
          <w:b/>
          <w:bCs/>
          <w:sz w:val="28"/>
          <w:szCs w:val="36"/>
          <w:lang w:val="en-US" w:eastAsia="zh-CN"/>
        </w:rPr>
      </w:pPr>
      <w:bookmarkStart w:id="5" w:name="_Toc2509"/>
      <w:bookmarkStart w:id="6" w:name="_Toc15385"/>
      <w:bookmarkStart w:id="7" w:name="_Toc14147"/>
      <w:bookmarkStart w:id="8" w:name="_Toc22876"/>
      <w:bookmarkStart w:id="9" w:name="_Toc30813"/>
      <w:bookmarkStart w:id="10" w:name="_Toc23981"/>
      <w:r>
        <w:rPr>
          <w:rFonts w:hint="eastAsia" w:ascii="仿宋" w:hAnsi="仿宋" w:eastAsia="仿宋" w:cs="仿宋"/>
          <w:b/>
          <w:bCs/>
          <w:sz w:val="28"/>
          <w:szCs w:val="36"/>
          <w:lang w:val="en-US" w:eastAsia="zh-CN"/>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bidi w:val="0"/>
        <w:rPr>
          <w:rFonts w:hint="eastAsia" w:ascii="仿宋" w:hAnsi="仿宋" w:eastAsia="仿宋" w:cs="仿宋"/>
          <w:b/>
          <w:bCs/>
          <w:sz w:val="28"/>
          <w:szCs w:val="36"/>
          <w:lang w:val="en-US" w:eastAsia="zh-CN"/>
        </w:rPr>
      </w:pPr>
      <w:bookmarkStart w:id="11" w:name="_Toc12749"/>
      <w:bookmarkStart w:id="12" w:name="_Toc31950"/>
      <w:bookmarkStart w:id="13" w:name="_Toc31659"/>
      <w:bookmarkStart w:id="14" w:name="_Toc23445"/>
      <w:bookmarkStart w:id="15" w:name="_Toc7667"/>
      <w:bookmarkStart w:id="16" w:name="_Toc12822"/>
      <w:r>
        <w:rPr>
          <w:rFonts w:hint="eastAsia" w:ascii="仿宋" w:hAnsi="仿宋" w:eastAsia="仿宋" w:cs="仿宋"/>
          <w:b/>
          <w:bCs/>
          <w:sz w:val="28"/>
          <w:szCs w:val="36"/>
          <w:lang w:val="en-US" w:eastAsia="zh-CN"/>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5"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bidi w:val="0"/>
        <w:rPr>
          <w:rFonts w:hint="eastAsia" w:ascii="仿宋" w:hAnsi="仿宋" w:eastAsia="仿宋" w:cs="仿宋"/>
          <w:b/>
          <w:bCs/>
          <w:sz w:val="28"/>
          <w:szCs w:val="36"/>
          <w:lang w:val="en-US" w:eastAsia="zh-CN"/>
        </w:rPr>
      </w:pPr>
      <w:bookmarkStart w:id="17" w:name="_Toc6331"/>
      <w:bookmarkStart w:id="18" w:name="_Toc156"/>
      <w:bookmarkStart w:id="19" w:name="_Toc24950"/>
      <w:bookmarkStart w:id="20" w:name="_Toc9515"/>
      <w:bookmarkStart w:id="21" w:name="_Toc9234"/>
      <w:bookmarkStart w:id="22" w:name="_Toc23406"/>
      <w:r>
        <w:rPr>
          <w:rFonts w:hint="eastAsia" w:ascii="仿宋" w:hAnsi="仿宋" w:eastAsia="仿宋" w:cs="仿宋"/>
          <w:b/>
          <w:bCs/>
          <w:sz w:val="28"/>
          <w:szCs w:val="36"/>
          <w:lang w:val="en-US" w:eastAsia="zh-CN"/>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bidi w:val="0"/>
        <w:rPr>
          <w:rFonts w:hint="eastAsia" w:ascii="仿宋" w:hAnsi="仿宋" w:eastAsia="仿宋" w:cs="仿宋"/>
          <w:b/>
          <w:bCs/>
          <w:sz w:val="28"/>
          <w:szCs w:val="36"/>
          <w:lang w:val="en-US" w:eastAsia="zh-CN"/>
        </w:rPr>
      </w:pPr>
      <w:bookmarkStart w:id="23" w:name="_Toc32221"/>
      <w:bookmarkStart w:id="24" w:name="_Toc12086"/>
      <w:bookmarkStart w:id="25" w:name="_Toc22403"/>
      <w:bookmarkStart w:id="26" w:name="_Toc16742"/>
      <w:bookmarkStart w:id="27" w:name="_Toc1146"/>
      <w:bookmarkStart w:id="28" w:name="_Toc15910"/>
      <w:r>
        <w:rPr>
          <w:rFonts w:hint="eastAsia" w:ascii="仿宋" w:hAnsi="仿宋" w:eastAsia="仿宋" w:cs="仿宋"/>
          <w:b/>
          <w:bCs/>
          <w:sz w:val="28"/>
          <w:szCs w:val="36"/>
          <w:lang w:val="en-US" w:eastAsia="zh-CN"/>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bidi w:val="0"/>
        <w:rPr>
          <w:rFonts w:hint="eastAsia" w:ascii="仿宋" w:hAnsi="仿宋" w:eastAsia="仿宋" w:cs="仿宋"/>
          <w:b/>
          <w:bCs/>
          <w:sz w:val="28"/>
          <w:szCs w:val="36"/>
          <w:lang w:val="en-US" w:eastAsia="zh-CN"/>
        </w:rPr>
      </w:pPr>
      <w:bookmarkStart w:id="29" w:name="_Toc25921"/>
      <w:bookmarkStart w:id="30" w:name="_Toc64"/>
      <w:bookmarkStart w:id="31" w:name="_Toc28379"/>
      <w:bookmarkStart w:id="32" w:name="_Toc27064"/>
      <w:bookmarkStart w:id="33" w:name="_Toc1134"/>
      <w:bookmarkStart w:id="34" w:name="_Toc29993"/>
      <w:r>
        <w:rPr>
          <w:rFonts w:hint="eastAsia" w:ascii="仿宋" w:hAnsi="仿宋" w:eastAsia="仿宋" w:cs="仿宋"/>
          <w:b/>
          <w:bCs/>
          <w:sz w:val="28"/>
          <w:szCs w:val="36"/>
          <w:lang w:val="en-US" w:eastAsia="zh-CN"/>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bidi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bidi w:val="0"/>
        <w:rPr>
          <w:rFonts w:hint="eastAsia"/>
          <w:lang w:val="en-US" w:eastAsia="zh-CN"/>
        </w:rPr>
      </w:pPr>
      <w:bookmarkStart w:id="35" w:name="_Toc27987"/>
      <w:bookmarkStart w:id="36" w:name="_Toc15911"/>
    </w:p>
    <w:p>
      <w:pPr>
        <w:bidi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r>
              <w:rPr>
                <w:rFonts w:hint="eastAsia"/>
              </w:rPr>
              <w:t>序号</w:t>
            </w:r>
          </w:p>
        </w:tc>
        <w:tc>
          <w:tcPr>
            <w:tcW w:w="1604" w:type="dxa"/>
            <w:noWrap w:val="0"/>
            <w:vAlign w:val="center"/>
          </w:tcPr>
          <w:p>
            <w:pPr>
              <w:pStyle w:val="6"/>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6"/>
              <w:adjustRightInd w:val="0"/>
              <w:snapToGrid w:val="0"/>
              <w:spacing w:line="400" w:lineRule="atLeast"/>
              <w:jc w:val="center"/>
              <w:rPr>
                <w:rFonts w:hint="eastAsia"/>
              </w:rPr>
            </w:pPr>
            <w:r>
              <w:rPr>
                <w:rFonts w:hint="eastAsia"/>
              </w:rPr>
              <w:t>型号规格</w:t>
            </w:r>
          </w:p>
        </w:tc>
        <w:tc>
          <w:tcPr>
            <w:tcW w:w="979" w:type="dxa"/>
            <w:noWrap w:val="0"/>
            <w:vAlign w:val="center"/>
          </w:tcPr>
          <w:p>
            <w:pPr>
              <w:pStyle w:val="6"/>
              <w:adjustRightInd w:val="0"/>
              <w:snapToGrid w:val="0"/>
              <w:spacing w:line="400" w:lineRule="atLeast"/>
              <w:jc w:val="center"/>
              <w:rPr>
                <w:rFonts w:hint="eastAsia"/>
              </w:rPr>
            </w:pPr>
            <w:r>
              <w:rPr>
                <w:rFonts w:hint="eastAsia"/>
              </w:rPr>
              <w:t>数量</w:t>
            </w:r>
          </w:p>
        </w:tc>
        <w:tc>
          <w:tcPr>
            <w:tcW w:w="943" w:type="dxa"/>
            <w:noWrap w:val="0"/>
            <w:vAlign w:val="center"/>
          </w:tcPr>
          <w:p>
            <w:pPr>
              <w:pStyle w:val="6"/>
              <w:adjustRightInd w:val="0"/>
              <w:snapToGrid w:val="0"/>
              <w:spacing w:line="400" w:lineRule="atLeast"/>
              <w:jc w:val="center"/>
              <w:rPr>
                <w:rFonts w:hint="eastAsia"/>
              </w:rPr>
            </w:pPr>
            <w:r>
              <w:rPr>
                <w:rFonts w:hint="eastAsia"/>
              </w:rPr>
              <w:t>产地</w:t>
            </w:r>
          </w:p>
        </w:tc>
        <w:tc>
          <w:tcPr>
            <w:tcW w:w="1166" w:type="dxa"/>
            <w:noWrap w:val="0"/>
            <w:vAlign w:val="center"/>
          </w:tcPr>
          <w:p>
            <w:pPr>
              <w:pStyle w:val="6"/>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6"/>
              <w:adjustRightInd w:val="0"/>
              <w:snapToGrid w:val="0"/>
              <w:spacing w:line="400" w:lineRule="atLeast"/>
              <w:jc w:val="center"/>
              <w:rPr>
                <w:rFonts w:hint="eastAsia"/>
              </w:rPr>
            </w:pPr>
            <w:r>
              <w:rPr>
                <w:rFonts w:hint="eastAsia"/>
              </w:rPr>
              <w:t>进场时间</w:t>
            </w:r>
          </w:p>
        </w:tc>
        <w:tc>
          <w:tcPr>
            <w:tcW w:w="898" w:type="dxa"/>
            <w:noWrap w:val="0"/>
            <w:vAlign w:val="center"/>
          </w:tcPr>
          <w:p>
            <w:pPr>
              <w:pStyle w:val="6"/>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6"/>
              <w:adjustRightInd w:val="0"/>
              <w:snapToGrid w:val="0"/>
              <w:spacing w:line="400" w:lineRule="atLeast"/>
              <w:jc w:val="center"/>
              <w:rPr>
                <w:rFonts w:hint="eastAsia"/>
              </w:rPr>
            </w:pPr>
          </w:p>
        </w:tc>
        <w:tc>
          <w:tcPr>
            <w:tcW w:w="1604" w:type="dxa"/>
            <w:noWrap w:val="0"/>
            <w:vAlign w:val="center"/>
          </w:tcPr>
          <w:p>
            <w:pPr>
              <w:pStyle w:val="6"/>
              <w:adjustRightInd w:val="0"/>
              <w:snapToGrid w:val="0"/>
              <w:spacing w:line="400" w:lineRule="atLeast"/>
              <w:jc w:val="center"/>
              <w:rPr>
                <w:rFonts w:hint="eastAsia"/>
              </w:rPr>
            </w:pPr>
          </w:p>
        </w:tc>
        <w:tc>
          <w:tcPr>
            <w:tcW w:w="1134" w:type="dxa"/>
            <w:noWrap w:val="0"/>
            <w:vAlign w:val="center"/>
          </w:tcPr>
          <w:p>
            <w:pPr>
              <w:pStyle w:val="6"/>
              <w:adjustRightInd w:val="0"/>
              <w:snapToGrid w:val="0"/>
              <w:spacing w:line="400" w:lineRule="atLeast"/>
              <w:jc w:val="center"/>
              <w:rPr>
                <w:rFonts w:hint="eastAsia"/>
              </w:rPr>
            </w:pPr>
          </w:p>
        </w:tc>
        <w:tc>
          <w:tcPr>
            <w:tcW w:w="979" w:type="dxa"/>
            <w:noWrap w:val="0"/>
            <w:vAlign w:val="center"/>
          </w:tcPr>
          <w:p>
            <w:pPr>
              <w:pStyle w:val="6"/>
              <w:adjustRightInd w:val="0"/>
              <w:snapToGrid w:val="0"/>
              <w:spacing w:line="400" w:lineRule="atLeast"/>
              <w:jc w:val="center"/>
              <w:rPr>
                <w:rFonts w:hint="eastAsia"/>
              </w:rPr>
            </w:pPr>
          </w:p>
        </w:tc>
        <w:tc>
          <w:tcPr>
            <w:tcW w:w="943" w:type="dxa"/>
            <w:noWrap w:val="0"/>
            <w:vAlign w:val="center"/>
          </w:tcPr>
          <w:p>
            <w:pPr>
              <w:pStyle w:val="6"/>
              <w:adjustRightInd w:val="0"/>
              <w:snapToGrid w:val="0"/>
              <w:spacing w:line="400" w:lineRule="atLeast"/>
              <w:jc w:val="center"/>
              <w:rPr>
                <w:rFonts w:hint="eastAsia"/>
              </w:rPr>
            </w:pPr>
          </w:p>
        </w:tc>
        <w:tc>
          <w:tcPr>
            <w:tcW w:w="1166" w:type="dxa"/>
            <w:noWrap w:val="0"/>
            <w:vAlign w:val="center"/>
          </w:tcPr>
          <w:p>
            <w:pPr>
              <w:pStyle w:val="6"/>
              <w:adjustRightInd w:val="0"/>
              <w:snapToGrid w:val="0"/>
              <w:spacing w:line="400" w:lineRule="atLeast"/>
              <w:jc w:val="center"/>
              <w:rPr>
                <w:rFonts w:hint="eastAsia"/>
              </w:rPr>
            </w:pPr>
          </w:p>
        </w:tc>
        <w:tc>
          <w:tcPr>
            <w:tcW w:w="1542" w:type="dxa"/>
            <w:noWrap w:val="0"/>
            <w:vAlign w:val="center"/>
          </w:tcPr>
          <w:p>
            <w:pPr>
              <w:pStyle w:val="6"/>
              <w:adjustRightInd w:val="0"/>
              <w:snapToGrid w:val="0"/>
              <w:spacing w:line="400" w:lineRule="atLeast"/>
              <w:jc w:val="center"/>
              <w:rPr>
                <w:rFonts w:hint="eastAsia"/>
              </w:rPr>
            </w:pPr>
          </w:p>
        </w:tc>
        <w:tc>
          <w:tcPr>
            <w:tcW w:w="898" w:type="dxa"/>
            <w:noWrap w:val="0"/>
            <w:vAlign w:val="center"/>
          </w:tcPr>
          <w:p>
            <w:pPr>
              <w:pStyle w:val="6"/>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注：“进场时间”是指签订合同后的天数，如“第</w:t>
      </w:r>
      <w:r>
        <w:rPr>
          <w:rFonts w:hint="eastAsia"/>
          <w:lang w:val="en-US" w:eastAsia="zh-CN"/>
        </w:rPr>
        <w:t>二</w:t>
      </w:r>
      <w:r>
        <w:rPr>
          <w:rFonts w:hint="eastAsia"/>
        </w:rPr>
        <w:t xml:space="preserve">天”。      </w:t>
      </w:r>
    </w:p>
    <w:p>
      <w:pPr>
        <w:numPr>
          <w:ilvl w:val="0"/>
          <w:numId w:val="0"/>
        </w:numPr>
        <w:spacing w:line="500" w:lineRule="exact"/>
        <w:ind w:leftChars="0"/>
        <w:jc w:val="both"/>
        <w:rPr>
          <w:rFonts w:hint="eastAsia" w:ascii="仿宋" w:hAnsi="仿宋" w:eastAsia="仿宋" w:cs="Times New Roman"/>
          <w:b/>
          <w:bCs/>
          <w:sz w:val="36"/>
          <w:lang w:val="en-US" w:eastAsia="zh-CN"/>
        </w:rPr>
      </w:pPr>
    </w:p>
    <w:p>
      <w:pPr>
        <w:bidi w:val="0"/>
        <w:rPr>
          <w:rFonts w:hint="eastAsia"/>
          <w:lang w:val="en-US" w:eastAsia="zh-CN"/>
        </w:rPr>
      </w:pPr>
      <w:bookmarkStart w:id="37" w:name="_Toc21285"/>
      <w:bookmarkStart w:id="38" w:name="_Toc6311"/>
    </w:p>
    <w:p>
      <w:pPr>
        <w:bidi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lang w:val="en-US" w:eastAsia="zh-CN"/>
        </w:rPr>
        <w:t>拟投入人员情况</w:t>
      </w:r>
      <w:r>
        <w:rPr>
          <w:rFonts w:hint="eastAsia"/>
        </w:rPr>
        <w:t>”</w:t>
      </w:r>
      <w:r>
        <w:rPr>
          <w:rFonts w:hint="eastAsia"/>
          <w:lang w:val="en-US" w:eastAsia="zh-CN"/>
        </w:rPr>
        <w:t>须提供岗位资格证、职称证等（如有）</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承诺书</w:t>
      </w:r>
      <w:bookmarkEnd w:id="2"/>
      <w:bookmarkEnd w:id="3"/>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“公园里学府二期”项目桩基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sz w:val="24"/>
          <w:szCs w:val="24"/>
          <w:lang w:val="en-US" w:eastAsia="zh-CN"/>
        </w:rPr>
        <w:t>4.我单位经现场考察和研究贵方报名文件自愿</w:t>
      </w:r>
      <w:r>
        <w:rPr>
          <w:rFonts w:hint="eastAsia" w:ascii="仿宋" w:hAnsi="仿宋" w:eastAsia="仿宋" w:cs="仿宋"/>
          <w:b/>
          <w:bCs/>
          <w:color w:val="160B11"/>
          <w:sz w:val="24"/>
          <w:szCs w:val="24"/>
          <w:lang w:val="en-US" w:eastAsia="zh-CN"/>
        </w:rPr>
        <w:t>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6.自收到贵司中选通知当天缴纳履约保证金。</w:t>
      </w:r>
    </w:p>
    <w:p>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的机械、人员等落实到位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default" w:eastAsia="仿宋"/>
          <w:color w:val="160B11"/>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sz w:val="24"/>
          <w:szCs w:val="24"/>
          <w:lang w:val="en-US" w:eastAsia="zh-CN"/>
        </w:rPr>
        <w:t>12.</w:t>
      </w:r>
      <w:r>
        <w:rPr>
          <w:rFonts w:hint="eastAsia" w:ascii="仿宋" w:hAnsi="仿宋" w:eastAsia="仿宋" w:cs="仿宋"/>
          <w:b/>
          <w:bCs/>
          <w:color w:val="160B11"/>
          <w:sz w:val="24"/>
          <w:szCs w:val="24"/>
          <w:lang w:val="en-US" w:eastAsia="zh-CN"/>
        </w:rPr>
        <w:t>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20" w:lineRule="exact"/>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ind w:left="0" w:leftChars="0" w:firstLine="0" w:firstLineChars="0"/>
        <w:rPr>
          <w:rFonts w:hint="eastAsia" w:ascii="仿宋" w:hAnsi="仿宋" w:eastAsia="仿宋" w:cs="仿宋"/>
          <w:sz w:val="24"/>
          <w:szCs w:val="24"/>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39"/>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Times New Roman"/>
          <w:b/>
          <w:kern w:val="2"/>
          <w:sz w:val="24"/>
          <w:szCs w:val="24"/>
          <w:lang w:val="en-US" w:eastAsia="zh-CN" w:bidi="ar-SA"/>
        </w:rPr>
      </w:pPr>
      <w:r>
        <w:rPr>
          <w:rFonts w:hint="eastAsia" w:ascii="微软雅黑" w:hAnsi="微软雅黑" w:eastAsia="微软雅黑" w:cs="Times New Roman"/>
          <w:b/>
          <w:kern w:val="2"/>
          <w:sz w:val="24"/>
          <w:szCs w:val="24"/>
          <w:lang w:val="en-US" w:eastAsia="zh-CN" w:bidi="ar-SA"/>
        </w:rPr>
        <w:t>“公园里学府二期”项目桩基工程施工合同</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桩基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桩基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highlight w:val="none"/>
          <w:u w:val="single"/>
          <w:lang w:val="en-US" w:eastAsia="zh-CN"/>
        </w:rPr>
        <w:t>赤壁市蒲圻大道南侧，黄盖路北侧</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u w:val="none"/>
          <w:lang w:val="en-US" w:eastAsia="zh-CN"/>
        </w:rPr>
        <w:t>3承包范围：</w:t>
      </w:r>
      <w:r>
        <w:rPr>
          <w:rFonts w:hint="eastAsia" w:ascii="仿宋" w:hAnsi="仿宋" w:eastAsia="仿宋" w:cs="仿宋"/>
          <w:sz w:val="24"/>
          <w:szCs w:val="24"/>
          <w:u w:val="single"/>
          <w:lang w:val="en-US" w:eastAsia="zh-CN"/>
        </w:rPr>
        <w:t>（1）以设计施工图、地质勘探报告、图纸会审纪要、变更通知、技术核定单、通知单等为依据，完成所属桩基工程的全部工作内容；（2）所有安全文明措施用工；（3）发</w:t>
      </w:r>
      <w:r>
        <w:rPr>
          <w:rFonts w:hint="eastAsia" w:ascii="仿宋" w:hAnsi="仿宋" w:eastAsia="仿宋" w:cs="仿宋"/>
          <w:color w:val="160B11"/>
          <w:sz w:val="24"/>
          <w:szCs w:val="24"/>
          <w:u w:val="single"/>
          <w:lang w:val="en-US" w:eastAsia="zh-CN"/>
        </w:rPr>
        <w:t xml:space="preserve">包人有权增减施工内容或停止施工，且承包人不得提出任何索赔申请 </w:t>
      </w:r>
      <w:r>
        <w:rPr>
          <w:rFonts w:hint="eastAsia" w:ascii="仿宋" w:hAnsi="仿宋" w:eastAsia="仿宋" w:cs="仿宋"/>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sz w:val="24"/>
          <w:szCs w:val="24"/>
          <w:u w:val="none"/>
          <w:lang w:val="en-US" w:eastAsia="zh-CN"/>
        </w:rPr>
        <w:t>1.4工程量：</w:t>
      </w:r>
      <w:r>
        <w:rPr>
          <w:rFonts w:hint="eastAsia" w:ascii="仿宋" w:hAnsi="仿宋" w:eastAsia="仿宋" w:cs="仿宋"/>
          <w:b w:val="0"/>
          <w:bCs w:val="0"/>
          <w:kern w:val="0"/>
          <w:sz w:val="24"/>
          <w:szCs w:val="24"/>
          <w:u w:val="single"/>
          <w:lang w:val="en-US" w:eastAsia="zh-CN"/>
        </w:rPr>
        <w:t xml:space="preserve">（1）长螺旋钻孔压灌桩，直径500mm，超灌不小于500mm，入持力层不小于0.5m。1#楼210根，3#楼444根，5#楼224根，6#楼270根，7#楼282根。（2）2#楼机械挖孔墩，直径1000,79根，有效墩深3.0-7.0m；直径1200,6根，有效墩深3.0-8.0m。（3）抗浮锚杆，直径250mm，总根数1750根。详细工艺要求见图纸。 </w:t>
      </w:r>
      <w:r>
        <w:rPr>
          <w:rFonts w:hint="eastAsia" w:ascii="仿宋" w:hAnsi="仿宋" w:eastAsia="仿宋" w:cs="仿宋"/>
          <w:b/>
          <w:bCs/>
          <w:kern w:val="0"/>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sz w:val="24"/>
          <w:szCs w:val="24"/>
          <w:highlight w:val="none"/>
          <w:u w:val="none"/>
          <w:lang w:val="en-US" w:eastAsia="zh-CN"/>
        </w:rPr>
        <w:t>1.5结算工程量：</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u w:val="single"/>
          <w:lang w:val="en-US" w:eastAsia="zh-CN"/>
        </w:rPr>
        <w:t>最终以现场实际完成的</w:t>
      </w:r>
      <w:r>
        <w:rPr>
          <w:rFonts w:hint="eastAsia" w:ascii="仿宋" w:hAnsi="仿宋" w:eastAsia="仿宋" w:cs="仿宋"/>
          <w:b/>
          <w:bCs/>
          <w:kern w:val="0"/>
          <w:sz w:val="24"/>
          <w:szCs w:val="24"/>
          <w:u w:val="single"/>
          <w:lang w:val="en-US" w:eastAsia="zh-CN"/>
        </w:rPr>
        <w:t>有效桩长</w:t>
      </w:r>
      <w:r>
        <w:rPr>
          <w:rFonts w:hint="eastAsia" w:ascii="仿宋" w:hAnsi="仿宋" w:eastAsia="仿宋" w:cs="仿宋"/>
          <w:b w:val="0"/>
          <w:bCs w:val="0"/>
          <w:kern w:val="0"/>
          <w:sz w:val="24"/>
          <w:szCs w:val="24"/>
          <w:u w:val="single"/>
          <w:lang w:val="en-US" w:eastAsia="zh-CN"/>
        </w:rPr>
        <w:t>进行计算。（2）需提供经监理、甲方签认的打桩记录、实际施工时间和打桩前的场地标高以及工程验收单。（3）如遇溶洞，乙方必须采取措施，期间甲方不承担任何费用。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二、承包方式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包工包辅料，以固定含税综合单价包干。（包含但不限于：人工、机械、辅材、临时设施、机械进退场、措施、住宿、交通、税金等本工程所含的全部费用）。钢筋、水泥、砂、石子、商品混凝土及施工水电费由甲方负责，除此以外的其他一切机械设备、材料、人工均由乙方承担。</w:t>
      </w:r>
      <w:r>
        <w:rPr>
          <w:rFonts w:hint="eastAsia" w:ascii="仿宋" w:hAnsi="仿宋" w:eastAsia="仿宋" w:cs="仿宋"/>
          <w:b/>
          <w:bCs/>
          <w:sz w:val="24"/>
          <w:szCs w:val="24"/>
          <w:u w:val="single"/>
          <w:lang w:val="en-US" w:eastAsia="zh-CN"/>
        </w:rPr>
        <w:t>乙方必须</w:t>
      </w:r>
      <w:r>
        <w:rPr>
          <w:rFonts w:hint="eastAsia" w:ascii="仿宋" w:hAnsi="仿宋" w:eastAsia="仿宋" w:cs="仿宋"/>
          <w:b/>
          <w:bCs/>
          <w:color w:val="auto"/>
          <w:sz w:val="24"/>
          <w:szCs w:val="24"/>
          <w:u w:val="single"/>
          <w:lang w:val="en-US" w:eastAsia="zh-CN"/>
        </w:rPr>
        <w:t>配备技术员测量放样。</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包质量、包安全、包工期、包文明施工、包人工、包机械、包辅材、包验收合格、包清扫</w:t>
      </w:r>
      <w:r>
        <w:rPr>
          <w:rFonts w:hint="eastAsia" w:ascii="仿宋" w:hAnsi="仿宋" w:eastAsia="仿宋" w:cs="仿宋"/>
          <w:color w:val="auto"/>
          <w:sz w:val="24"/>
          <w:szCs w:val="24"/>
          <w:u w:val="single"/>
          <w:lang w:val="en-US" w:eastAsia="zh-CN"/>
        </w:rPr>
        <w:t>、包抽泥浆、包</w:t>
      </w:r>
      <w:r>
        <w:rPr>
          <w:rFonts w:hint="eastAsia" w:ascii="仿宋" w:hAnsi="仿宋" w:eastAsia="仿宋" w:cs="仿宋"/>
          <w:sz w:val="24"/>
          <w:szCs w:val="24"/>
          <w:u w:val="single"/>
          <w:lang w:val="en-US" w:eastAsia="zh-CN"/>
        </w:rPr>
        <w:t>税金等内容。</w:t>
      </w: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sz w:val="24"/>
          <w:szCs w:val="24"/>
          <w:u w:val="none"/>
          <w:lang w:val="en-US" w:eastAsia="zh-CN"/>
        </w:rPr>
        <w:t xml:space="preserve">2.3 </w:t>
      </w:r>
      <w:r>
        <w:rPr>
          <w:rFonts w:hint="eastAsia" w:ascii="仿宋" w:hAnsi="仿宋" w:eastAsia="仿宋" w:cs="仿宋"/>
          <w:color w:val="auto"/>
          <w:sz w:val="24"/>
          <w:szCs w:val="24"/>
          <w:u w:val="none"/>
          <w:lang w:val="en-US" w:eastAsia="zh-CN"/>
        </w:rPr>
        <w:t>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b w:val="0"/>
          <w:bCs w:val="0"/>
          <w:color w:val="auto"/>
          <w:sz w:val="24"/>
          <w:szCs w:val="24"/>
          <w:u w:val="single"/>
          <w:lang w:val="en-US" w:eastAsia="zh-CN"/>
        </w:rPr>
        <w:t>现</w:t>
      </w:r>
      <w:r>
        <w:rPr>
          <w:rFonts w:hint="eastAsia" w:ascii="仿宋" w:hAnsi="仿宋" w:eastAsia="仿宋" w:cs="仿宋"/>
          <w:b w:val="0"/>
          <w:bCs w:val="0"/>
          <w:color w:val="auto"/>
          <w:kern w:val="0"/>
          <w:sz w:val="24"/>
          <w:szCs w:val="24"/>
          <w:u w:val="single"/>
          <w:lang w:val="en-US" w:eastAsia="zh-CN"/>
        </w:rPr>
        <w:t>场至少配备2名负责人、1名施工员、1名质安员，现场管理人员在岗率不得低于95%；</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highlight w:val="yellow"/>
          <w:lang w:val="en-US" w:eastAsia="zh-CN"/>
        </w:rPr>
      </w:pPr>
      <w:r>
        <w:rPr>
          <w:rFonts w:hint="eastAsia" w:ascii="仿宋" w:hAnsi="仿宋" w:eastAsia="仿宋" w:cs="仿宋"/>
          <w:sz w:val="24"/>
          <w:szCs w:val="24"/>
          <w:u w:val="none"/>
          <w:lang w:val="en-US" w:eastAsia="zh-CN"/>
        </w:rPr>
        <w:t>2.4 设备</w:t>
      </w:r>
      <w:r>
        <w:rPr>
          <w:rFonts w:hint="eastAsia" w:ascii="仿宋" w:hAnsi="仿宋" w:eastAsia="仿宋" w:cs="仿宋"/>
          <w:color w:val="auto"/>
          <w:sz w:val="24"/>
          <w:szCs w:val="24"/>
          <w:u w:val="none"/>
          <w:lang w:val="en-US" w:eastAsia="zh-CN"/>
        </w:rPr>
        <w:t>要求：</w:t>
      </w:r>
      <w:r>
        <w:rPr>
          <w:rFonts w:hint="eastAsia" w:ascii="仿宋" w:hAnsi="仿宋" w:eastAsia="仿宋" w:cs="仿宋"/>
          <w:color w:val="auto"/>
          <w:sz w:val="24"/>
          <w:szCs w:val="24"/>
          <w:u w:val="single"/>
          <w:lang w:val="en-US" w:eastAsia="zh-CN"/>
        </w:rPr>
        <w:t>自签订合同当天设备进场，设备数量满足项目进度要求。</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工作内容：施工图纸范围内桩基所有施工内容，包含但不限于：机械进出场、安拆及就位。机械成孔、清空、护壁。桩位测量放线。钢护筒安装、埋设、拔除。钢筋笼制作、安装、吊车及挖掘机配合。混凝土灌注、养护。桩基检测配合工作。</w:t>
      </w:r>
      <w:r>
        <w:rPr>
          <w:rFonts w:hint="eastAsia" w:ascii="仿宋" w:hAnsi="仿宋" w:eastAsia="仿宋" w:cs="仿宋"/>
          <w:kern w:val="2"/>
          <w:sz w:val="24"/>
          <w:szCs w:val="24"/>
          <w:highlight w:val="none"/>
          <w:lang w:val="en-US" w:eastAsia="zh-CN" w:bidi="ar-SA"/>
        </w:rPr>
        <w:t>甲方负责场地平整，乙方根据施工现场需要铺设钢板的由乙方负责。基坑抽水、</w:t>
      </w:r>
      <w:r>
        <w:rPr>
          <w:rFonts w:hint="eastAsia" w:ascii="仿宋" w:hAnsi="仿宋" w:eastAsia="仿宋" w:cs="仿宋"/>
          <w:sz w:val="24"/>
          <w:szCs w:val="24"/>
          <w:highlight w:val="none"/>
          <w:lang w:val="en-US" w:eastAsia="zh-CN"/>
        </w:rPr>
        <w:t>桩渣、桩泥清理、转运、</w:t>
      </w:r>
      <w:r>
        <w:rPr>
          <w:rFonts w:hint="eastAsia" w:ascii="仿宋" w:hAnsi="仿宋" w:eastAsia="仿宋" w:cs="仿宋"/>
          <w:color w:val="auto"/>
          <w:sz w:val="24"/>
          <w:szCs w:val="24"/>
          <w:highlight w:val="none"/>
          <w:lang w:val="en-US" w:eastAsia="zh-CN"/>
        </w:rPr>
        <w:t>抽泥浆上车</w:t>
      </w:r>
      <w:r>
        <w:rPr>
          <w:rFonts w:hint="eastAsia" w:ascii="仿宋" w:hAnsi="仿宋" w:eastAsia="仿宋" w:cs="仿宋"/>
          <w:kern w:val="2"/>
          <w:sz w:val="24"/>
          <w:szCs w:val="24"/>
          <w:highlight w:val="none"/>
          <w:lang w:val="en-US" w:eastAsia="zh-CN" w:bidi="ar-SA"/>
        </w:rPr>
        <w:t>等所有与桩基有关的内容。</w:t>
      </w:r>
      <w:r>
        <w:rPr>
          <w:rFonts w:hint="eastAsia" w:ascii="仿宋" w:hAnsi="仿宋" w:eastAsia="仿宋" w:cs="仿宋"/>
          <w:kern w:val="2"/>
          <w:sz w:val="24"/>
          <w:szCs w:val="24"/>
          <w:lang w:val="en-US" w:eastAsia="zh-CN" w:bidi="ar-SA"/>
        </w:rPr>
        <w:t>包含但不限于以下所列各项。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3.1.1桩孔土石方挖运，坑内出土（土方在不妨碍乙方自身工作</w:t>
      </w:r>
      <w:r>
        <w:rPr>
          <w:rFonts w:hint="eastAsia" w:ascii="仿宋" w:hAnsi="仿宋" w:eastAsia="仿宋" w:cs="仿宋"/>
          <w:color w:val="auto"/>
          <w:kern w:val="2"/>
          <w:sz w:val="24"/>
          <w:szCs w:val="24"/>
          <w:lang w:val="en-US" w:eastAsia="zh-CN" w:bidi="ar-SA"/>
        </w:rPr>
        <w:t>同时不影响基坑安全</w:t>
      </w:r>
      <w:r>
        <w:rPr>
          <w:rFonts w:hint="eastAsia" w:ascii="仿宋" w:hAnsi="仿宋" w:eastAsia="仿宋" w:cs="仿宋"/>
          <w:kern w:val="2"/>
          <w:sz w:val="24"/>
          <w:szCs w:val="24"/>
          <w:lang w:val="en-US" w:eastAsia="zh-CN" w:bidi="ar-SA"/>
        </w:rPr>
        <w:t>的地方，就近堆放均包含在单价范围）。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3.1.2桩孔护壁钢筋制作、安装；护筒埋设。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3.1.3桩芯钢筋笼制作、焊接、安装（含钢筋在场地内的材料运输，钢筋笼所用吊装机械均由乙方负责）。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3.1.4桩孔护壁模板的支护（含护壁模具支拆的辅材，护壁砼的搅拌，运输以及浇捣成型等）；钢筋笼多节吊装，场内雨天土层所需钢板铺垫，接头焊接。绑扎钢筋、安装到位。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3.1.5桩孔成孔过程中的孔内排水到场地内的雨水</w:t>
      </w:r>
      <w:r>
        <w:rPr>
          <w:rFonts w:hint="eastAsia" w:ascii="仿宋" w:hAnsi="仿宋" w:eastAsia="仿宋" w:cs="仿宋"/>
          <w:color w:val="auto"/>
          <w:kern w:val="2"/>
          <w:sz w:val="24"/>
          <w:szCs w:val="24"/>
          <w:lang w:val="en-US" w:eastAsia="zh-CN" w:bidi="ar-SA"/>
        </w:rPr>
        <w:t>及地下水收集坑内就近排入基坑外的沉井、井内送风等（含抽排水机械以及</w:t>
      </w:r>
      <w:r>
        <w:rPr>
          <w:rFonts w:hint="eastAsia" w:ascii="仿宋" w:hAnsi="仿宋" w:eastAsia="仿宋" w:cs="仿宋"/>
          <w:kern w:val="2"/>
          <w:sz w:val="24"/>
          <w:szCs w:val="24"/>
          <w:lang w:val="en-US" w:eastAsia="zh-CN" w:bidi="ar-SA"/>
        </w:rPr>
        <w:t>抽排水用管的安拆和送风机械及抽排水、送风等相关工作所需付出的劳动均包含在单价范围内）。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3.1.6桩芯砼浇筑（甲方提供地泵或汽车泵，</w:t>
      </w:r>
      <w:r>
        <w:rPr>
          <w:rFonts w:hint="eastAsia" w:ascii="仿宋" w:hAnsi="仿宋" w:eastAsia="仿宋" w:cs="仿宋"/>
          <w:color w:val="auto"/>
          <w:kern w:val="2"/>
          <w:sz w:val="24"/>
          <w:szCs w:val="24"/>
          <w:lang w:val="en-US" w:eastAsia="zh-CN" w:bidi="ar-SA"/>
        </w:rPr>
        <w:t>乙方保障道路畅通</w:t>
      </w:r>
      <w:r>
        <w:rPr>
          <w:rFonts w:hint="eastAsia" w:ascii="仿宋" w:hAnsi="仿宋" w:eastAsia="仿宋" w:cs="仿宋"/>
          <w:kern w:val="2"/>
          <w:sz w:val="24"/>
          <w:szCs w:val="24"/>
          <w:lang w:val="en-US" w:eastAsia="zh-CN" w:bidi="ar-SA"/>
        </w:rPr>
        <w:t>）用工及桩孔在施工中安全防护设施的安装拆卸用工。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3.1.7钢制井口安全防护栏制作、安装。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3.1.8降水所需设备及流砂层处理。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3.1.9工期计划编排、材料计划编排。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3.1.10施工所用现场材料的场内运转、清点、清理。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3.1.11材料进场复试、材料卸车、转运、堆码、清洁表面，工完场清。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3.1.12成品保护、卫生清理。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w:t>
      </w:r>
      <w:r>
        <w:rPr>
          <w:rFonts w:hint="eastAsia" w:ascii="仿宋" w:hAnsi="仿宋" w:eastAsia="仿宋" w:cs="仿宋"/>
          <w:color w:val="auto"/>
          <w:kern w:val="2"/>
          <w:sz w:val="24"/>
          <w:szCs w:val="24"/>
          <w:lang w:val="en-US" w:eastAsia="zh-CN" w:bidi="ar-SA"/>
        </w:rPr>
        <w:t>3试桩和检测桩的桩头制作及检测验</w:t>
      </w:r>
      <w:r>
        <w:rPr>
          <w:rFonts w:hint="eastAsia" w:ascii="仿宋" w:hAnsi="仿宋" w:eastAsia="仿宋" w:cs="仿宋"/>
          <w:kern w:val="2"/>
          <w:sz w:val="24"/>
          <w:szCs w:val="24"/>
          <w:lang w:val="en-US" w:eastAsia="zh-CN" w:bidi="ar-SA"/>
        </w:rPr>
        <w:t>收的配合等全部操作过程。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sz w:val="24"/>
          <w:szCs w:val="24"/>
          <w:u w:val="single"/>
          <w:lang w:val="en-US" w:eastAsia="zh-CN"/>
        </w:rPr>
        <w:t>99%为一类桩，不得出现三类或四类桩。</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lang w:eastAsia="zh-CN"/>
        </w:rPr>
      </w:pPr>
      <w:r>
        <w:rPr>
          <w:rFonts w:hint="eastAsia" w:ascii="仿宋" w:hAnsi="仿宋" w:eastAsia="仿宋" w:cs="仿宋"/>
          <w:color w:val="160B11"/>
          <w:sz w:val="24"/>
          <w:szCs w:val="24"/>
          <w:lang w:val="en-US" w:eastAsia="zh-CN"/>
        </w:rPr>
        <w:t>4.4</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5.1本工程</w:t>
      </w:r>
      <w:r>
        <w:rPr>
          <w:rFonts w:hint="eastAsia" w:ascii="仿宋" w:hAnsi="仿宋" w:eastAsia="仿宋" w:cs="仿宋"/>
          <w:sz w:val="24"/>
          <w:szCs w:val="24"/>
        </w:rPr>
        <w:t>含税</w:t>
      </w:r>
      <w:r>
        <w:rPr>
          <w:rFonts w:hint="eastAsia" w:ascii="仿宋" w:hAnsi="仿宋" w:eastAsia="仿宋" w:cs="仿宋"/>
          <w:sz w:val="24"/>
          <w:szCs w:val="24"/>
          <w:lang w:val="en-US" w:eastAsia="zh-CN"/>
        </w:rPr>
        <w:t>综合包干单价</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kern w:val="0"/>
          <w:sz w:val="24"/>
          <w:szCs w:val="24"/>
          <w:u w:val="single"/>
          <w:lang w:val="en-US" w:eastAsia="zh-CN"/>
        </w:rPr>
        <w:t>直径500mm长螺旋钻孔压灌桩，综合单价    元/米；（2）直径1000mm机械挖孔墩，综合单价   元/米，直径1200mm机械挖孔墩，综合单价   元/米；（3）直径250mm抗浮锚杆，综合单价   元/米。以上价格均含   %增值税专用发票</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b w:val="0"/>
          <w:bCs w:val="0"/>
          <w:sz w:val="24"/>
          <w:szCs w:val="24"/>
          <w:lang w:val="en-US" w:eastAsia="zh-CN"/>
        </w:rPr>
        <w:t>5.2</w:t>
      </w:r>
      <w:r>
        <w:rPr>
          <w:rFonts w:hint="eastAsia" w:ascii="仿宋" w:hAnsi="仿宋" w:eastAsia="仿宋" w:cs="仿宋"/>
          <w:color w:val="160B11"/>
          <w:sz w:val="24"/>
          <w:szCs w:val="24"/>
          <w:lang w:val="en-US" w:eastAsia="zh-CN"/>
        </w:rPr>
        <w:t>合同单价包括但不限于：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0" w:name="bookmark10"/>
      <w:bookmarkEnd w:id="40"/>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1" w:name="bookmark11"/>
      <w:bookmarkEnd w:id="41"/>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合同总价</w:t>
      </w:r>
      <w:r>
        <w:rPr>
          <w:rFonts w:hint="eastAsia" w:ascii="仿宋" w:hAnsi="仿宋" w:eastAsia="仿宋" w:cs="仿宋"/>
          <w:color w:val="160B11"/>
          <w:sz w:val="24"/>
          <w:szCs w:val="24"/>
          <w:u w:val="single"/>
        </w:rPr>
        <w:t>均不作调整。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color w:val="auto"/>
        </w:rPr>
      </w:pP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20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2022年8月25日，完工日期：2022年9月13日。满足项目进度要求，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不因任何因素作出调整，包括但不限于：天气等原因。因甲方原因影响工期的除外。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7.1</w:t>
      </w:r>
      <w:r>
        <w:rPr>
          <w:rFonts w:hint="eastAsia" w:ascii="仿宋" w:hAnsi="仿宋" w:eastAsia="仿宋" w:cs="仿宋"/>
          <w:color w:val="160B11"/>
          <w:sz w:val="24"/>
          <w:szCs w:val="24"/>
          <w:u w:val="single"/>
          <w:lang w:val="en-US" w:eastAsia="zh-CN"/>
        </w:rPr>
        <w:t>乙方按甲方规定的时间和要求的设备台数及人员进场施工，</w:t>
      </w:r>
      <w:r>
        <w:rPr>
          <w:rFonts w:hint="eastAsia" w:ascii="仿宋" w:hAnsi="仿宋" w:eastAsia="仿宋" w:cs="仿宋"/>
          <w:sz w:val="24"/>
          <w:szCs w:val="24"/>
          <w:u w:val="single"/>
          <w:lang w:val="en-US" w:eastAsia="zh-CN"/>
        </w:rPr>
        <w:t>完成全部桩基工程量50%，</w:t>
      </w:r>
      <w:r>
        <w:rPr>
          <w:rFonts w:hint="eastAsia" w:ascii="仿宋" w:hAnsi="仿宋" w:eastAsia="仿宋" w:cs="仿宋"/>
          <w:color w:val="160B11"/>
          <w:sz w:val="24"/>
          <w:szCs w:val="24"/>
          <w:u w:val="single"/>
          <w:lang w:val="en-US" w:eastAsia="zh-CN"/>
        </w:rPr>
        <w:t>甲方</w:t>
      </w:r>
      <w:r>
        <w:rPr>
          <w:rFonts w:hint="eastAsia" w:ascii="仿宋" w:hAnsi="仿宋" w:eastAsia="仿宋" w:cs="仿宋"/>
          <w:sz w:val="24"/>
          <w:szCs w:val="24"/>
          <w:u w:val="single"/>
          <w:lang w:val="en-US" w:eastAsia="zh-CN"/>
        </w:rPr>
        <w:t>向</w:t>
      </w:r>
      <w:r>
        <w:rPr>
          <w:rFonts w:hint="eastAsia" w:ascii="仿宋" w:hAnsi="仿宋" w:eastAsia="仿宋" w:cs="仿宋"/>
          <w:sz w:val="24"/>
          <w:szCs w:val="24"/>
          <w:u w:val="single"/>
        </w:rPr>
        <w:t>乙方支付</w:t>
      </w:r>
      <w:r>
        <w:rPr>
          <w:rFonts w:hint="eastAsia" w:ascii="仿宋" w:hAnsi="仿宋" w:eastAsia="仿宋" w:cs="仿宋"/>
          <w:sz w:val="24"/>
          <w:szCs w:val="24"/>
          <w:u w:val="single"/>
          <w:lang w:val="en-US" w:eastAsia="zh-CN"/>
        </w:rPr>
        <w:t>已完成工程量</w:t>
      </w:r>
      <w:r>
        <w:rPr>
          <w:rFonts w:hint="eastAsia" w:ascii="仿宋" w:hAnsi="仿宋" w:eastAsia="仿宋" w:cs="仿宋"/>
          <w:sz w:val="24"/>
          <w:szCs w:val="24"/>
          <w:u w:val="single"/>
        </w:rPr>
        <w:t>总价的</w:t>
      </w:r>
      <w:r>
        <w:rPr>
          <w:rFonts w:hint="eastAsia" w:ascii="仿宋" w:hAnsi="仿宋" w:eastAsia="仿宋" w:cs="仿宋"/>
          <w:sz w:val="24"/>
          <w:szCs w:val="24"/>
          <w:u w:val="single"/>
          <w:lang w:val="en-US" w:eastAsia="zh-CN"/>
        </w:rPr>
        <w:t>30%；所有桩基检测合格，</w:t>
      </w:r>
      <w:r>
        <w:rPr>
          <w:rFonts w:hint="eastAsia" w:ascii="仿宋" w:hAnsi="仿宋" w:eastAsia="仿宋" w:cs="仿宋"/>
          <w:sz w:val="24"/>
          <w:szCs w:val="24"/>
          <w:u w:val="single"/>
        </w:rPr>
        <w:t>甲方向乙方支付</w:t>
      </w:r>
      <w:r>
        <w:rPr>
          <w:rFonts w:hint="eastAsia" w:ascii="仿宋" w:hAnsi="仿宋" w:eastAsia="仿宋" w:cs="仿宋"/>
          <w:sz w:val="24"/>
          <w:szCs w:val="24"/>
          <w:u w:val="single"/>
          <w:lang w:val="en-US" w:eastAsia="zh-CN"/>
        </w:rPr>
        <w:t>至已完成工程量</w:t>
      </w:r>
      <w:r>
        <w:rPr>
          <w:rFonts w:hint="eastAsia" w:ascii="仿宋" w:hAnsi="仿宋" w:eastAsia="仿宋" w:cs="仿宋"/>
          <w:sz w:val="24"/>
          <w:szCs w:val="24"/>
          <w:u w:val="single"/>
        </w:rPr>
        <w:t>总价的</w:t>
      </w:r>
      <w:r>
        <w:rPr>
          <w:rFonts w:hint="eastAsia" w:ascii="仿宋" w:hAnsi="仿宋" w:eastAsia="仿宋" w:cs="仿宋"/>
          <w:sz w:val="24"/>
          <w:szCs w:val="24"/>
          <w:u w:val="single"/>
          <w:lang w:val="en-US" w:eastAsia="zh-CN"/>
        </w:rPr>
        <w:t>60</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基础</w:t>
      </w:r>
      <w:r>
        <w:rPr>
          <w:rFonts w:hint="eastAsia" w:ascii="仿宋" w:hAnsi="仿宋" w:eastAsia="仿宋" w:cs="仿宋"/>
          <w:sz w:val="24"/>
          <w:szCs w:val="24"/>
          <w:u w:val="single"/>
          <w:lang w:val="en-US" w:eastAsia="zh-CN"/>
        </w:rPr>
        <w:t>验收合格</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甲方向乙方</w:t>
      </w:r>
      <w:r>
        <w:rPr>
          <w:rFonts w:hint="eastAsia" w:ascii="仿宋" w:hAnsi="仿宋" w:eastAsia="仿宋" w:cs="仿宋"/>
          <w:sz w:val="24"/>
          <w:szCs w:val="24"/>
          <w:u w:val="single"/>
        </w:rPr>
        <w:t>支付</w:t>
      </w:r>
      <w:r>
        <w:rPr>
          <w:rFonts w:hint="eastAsia" w:ascii="仿宋" w:hAnsi="仿宋" w:eastAsia="仿宋" w:cs="仿宋"/>
          <w:sz w:val="24"/>
          <w:szCs w:val="24"/>
          <w:u w:val="single"/>
          <w:lang w:val="en-US" w:eastAsia="zh-CN"/>
        </w:rPr>
        <w:t>至已完成工程量</w:t>
      </w:r>
      <w:r>
        <w:rPr>
          <w:rFonts w:hint="eastAsia" w:ascii="仿宋" w:hAnsi="仿宋" w:eastAsia="仿宋" w:cs="仿宋"/>
          <w:sz w:val="24"/>
          <w:szCs w:val="24"/>
          <w:u w:val="single"/>
        </w:rPr>
        <w:t>总价的</w:t>
      </w:r>
      <w:r>
        <w:rPr>
          <w:rFonts w:hint="eastAsia" w:ascii="仿宋" w:hAnsi="仿宋" w:eastAsia="仿宋" w:cs="仿宋"/>
          <w:sz w:val="24"/>
          <w:szCs w:val="24"/>
          <w:u w:val="single"/>
          <w:lang w:val="en-US" w:eastAsia="zh-CN"/>
        </w:rPr>
        <w:t>80</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主体结构封顶且甲乙双方结算完成，甲方向乙方</w:t>
      </w:r>
      <w:r>
        <w:rPr>
          <w:rFonts w:hint="eastAsia" w:ascii="仿宋" w:hAnsi="仿宋" w:eastAsia="仿宋" w:cs="仿宋"/>
          <w:sz w:val="24"/>
          <w:szCs w:val="24"/>
          <w:u w:val="single"/>
        </w:rPr>
        <w:t>支付</w:t>
      </w:r>
      <w:r>
        <w:rPr>
          <w:rFonts w:hint="eastAsia" w:ascii="仿宋" w:hAnsi="仿宋" w:eastAsia="仿宋" w:cs="仿宋"/>
          <w:sz w:val="24"/>
          <w:szCs w:val="24"/>
          <w:u w:val="single"/>
          <w:lang w:val="en-US" w:eastAsia="zh-CN"/>
        </w:rPr>
        <w:t>至结算总价</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b/>
          <w:bCs/>
          <w:color w:val="160B11"/>
          <w:sz w:val="24"/>
          <w:szCs w:val="24"/>
          <w:lang w:val="en-US" w:eastAsia="zh-CN"/>
        </w:rPr>
        <w:t>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u w:val="none"/>
          <w:lang w:val="en-US" w:eastAsia="zh-CN"/>
        </w:rPr>
        <w:t>7.3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160B11"/>
          <w:sz w:val="24"/>
          <w:szCs w:val="24"/>
          <w:lang w:val="en-US" w:eastAsia="zh-CN"/>
        </w:rPr>
        <w:t>7.5</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8.8工程中途因甲方或业主原因造成工程停建、缓建，乙方不得向甲方提出任何索赔。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9.5若有偷窃行为，直接移送公安机关。</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余料、废料由乙方整理成堆，未按要求落实的，</w:t>
      </w:r>
      <w:r>
        <w:rPr>
          <w:rFonts w:hint="eastAsia" w:ascii="仿宋" w:hAnsi="仿宋" w:eastAsia="仿宋" w:cs="仿宋"/>
          <w:color w:val="auto"/>
          <w:sz w:val="24"/>
          <w:szCs w:val="24"/>
        </w:rPr>
        <w:t>每次罚款200元</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4"/>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color w:val="auto"/>
          <w:kern w:val="2"/>
          <w:sz w:val="24"/>
          <w:szCs w:val="24"/>
          <w:u w:val="single"/>
          <w:lang w:val="en-US" w:eastAsia="zh-CN" w:bidi="ar-SA"/>
        </w:rPr>
      </w:pPr>
      <w:r>
        <w:rPr>
          <w:rFonts w:hint="eastAsia" w:ascii="仿宋" w:hAnsi="仿宋" w:eastAsia="仿宋" w:cs="仿宋"/>
          <w:b w:val="0"/>
          <w:bCs w:val="0"/>
          <w:color w:val="auto"/>
          <w:kern w:val="2"/>
          <w:sz w:val="24"/>
          <w:szCs w:val="24"/>
          <w:u w:val="none"/>
          <w:lang w:val="en-US" w:eastAsia="zh-CN" w:bidi="ar-SA"/>
        </w:rPr>
        <w:t>9.19</w:t>
      </w:r>
      <w:r>
        <w:rPr>
          <w:rFonts w:hint="eastAsia" w:ascii="仿宋" w:hAnsi="仿宋" w:eastAsia="仿宋" w:cs="仿宋"/>
          <w:b w:val="0"/>
          <w:bCs w:val="0"/>
          <w:color w:val="auto"/>
          <w:kern w:val="2"/>
          <w:sz w:val="24"/>
          <w:szCs w:val="24"/>
          <w:u w:val="single"/>
          <w:lang w:val="en-US" w:eastAsia="zh-CN" w:bidi="ar-SA"/>
        </w:rPr>
        <w:t>开挖过程中，如遇到文物或贵重物品时要及时上报甲方，由甲方全权处理，乙方不得私自处理，如发现文物不上报或擅自处理的，甲方有权进行经济处罚，事态严重的报政府主管部门依法处理。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叁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基础检测合格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u w:val="single"/>
          <w:lang w:val="en-US" w:eastAsia="zh-CN"/>
        </w:rPr>
        <w:t>公园里学府二期”项目“桩基工程”</w:t>
      </w:r>
      <w:r>
        <w:rPr>
          <w:rFonts w:hint="eastAsia" w:ascii="仿宋" w:hAnsi="仿宋" w:eastAsia="仿宋" w:cs="仿宋"/>
          <w:color w:val="160B11"/>
          <w:sz w:val="24"/>
          <w:szCs w:val="24"/>
          <w:u w:val="none"/>
          <w:lang w:val="en-US" w:eastAsia="zh-CN"/>
        </w:rPr>
        <w:t>施工</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4"/>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pStyle w:val="4"/>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33F2AFD-5953-4DA8-B135-3E6D0FD67EC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74D184C-D8EC-4625-85C3-3BE121DD3D42}"/>
  </w:font>
  <w:font w:name="楷体_GB2312">
    <w:panose1 w:val="02010609030101010101"/>
    <w:charset w:val="86"/>
    <w:family w:val="modern"/>
    <w:pitch w:val="default"/>
    <w:sig w:usb0="00000001" w:usb1="080E0000" w:usb2="00000000" w:usb3="00000000" w:csb0="00040000" w:csb1="00000000"/>
    <w:embedRegular r:id="rId3" w:fontKey="{40DBD1E9-7371-4100-BBE6-19E312AC87C1}"/>
  </w:font>
  <w:font w:name="方正小标宋_GBK">
    <w:panose1 w:val="02000000000000000000"/>
    <w:charset w:val="86"/>
    <w:family w:val="auto"/>
    <w:pitch w:val="default"/>
    <w:sig w:usb0="A00002BF" w:usb1="38CF7CFA" w:usb2="00082016" w:usb3="00000000" w:csb0="00040001" w:csb1="00000000"/>
    <w:embedRegular r:id="rId4" w:fontKey="{62FEEA54-FACB-4585-B171-12B7661A89DE}"/>
  </w:font>
  <w:font w:name="仿宋_GB2312">
    <w:panose1 w:val="02010609030101010101"/>
    <w:charset w:val="86"/>
    <w:family w:val="modern"/>
    <w:pitch w:val="default"/>
    <w:sig w:usb0="00000001" w:usb1="080E0000" w:usb2="00000000" w:usb3="00000000" w:csb0="00040000" w:csb1="00000000"/>
    <w:embedRegular r:id="rId5" w:fontKey="{68D55CF6-4B9E-405F-B6AE-46D70E685A7C}"/>
  </w:font>
  <w:font w:name="微软雅黑">
    <w:panose1 w:val="020B0503020204020204"/>
    <w:charset w:val="86"/>
    <w:family w:val="swiss"/>
    <w:pitch w:val="default"/>
    <w:sig w:usb0="80000287" w:usb1="2ACF3C50" w:usb2="00000016" w:usb3="00000000" w:csb0="0004001F" w:csb1="00000000"/>
    <w:embedRegular r:id="rId6" w:fontKey="{982CBD2A-2441-4A41-9D7D-940B31462B04}"/>
  </w:font>
  <w:font w:name="楷体">
    <w:panose1 w:val="02010609060101010101"/>
    <w:charset w:val="86"/>
    <w:family w:val="auto"/>
    <w:pitch w:val="default"/>
    <w:sig w:usb0="800002BF" w:usb1="38CF7CFA" w:usb2="00000016" w:usb3="00000000" w:csb0="00040001" w:csb1="00000000"/>
    <w:embedRegular r:id="rId7" w:fontKey="{59510E9D-2FEB-45F3-83AB-193F320CE4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both"/>
    </w:pPr>
  </w:p>
  <w:p>
    <w:pPr>
      <w:pStyle w:val="8"/>
      <w:pBdr>
        <w:bottom w:val="single" w:color="auto" w:sz="4" w:space="1"/>
      </w:pBdr>
      <w:jc w:val="both"/>
    </w:pPr>
  </w:p>
  <w:p>
    <w:pPr>
      <w:pStyle w:val="8"/>
      <w:pBdr>
        <w:bottom w:val="single" w:color="auto" w:sz="4" w:space="1"/>
      </w:pBdr>
      <w:jc w:val="both"/>
    </w:pPr>
    <w:r>
      <w:drawing>
        <wp:inline distT="0" distB="0" distL="114300" distR="114300">
          <wp:extent cx="205105" cy="179705"/>
          <wp:effectExtent l="0" t="0" r="444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205105" cy="179705"/>
                  </a:xfrm>
                  <a:prstGeom prst="rect">
                    <a:avLst/>
                  </a:prstGeom>
                  <a:noFill/>
                  <a:ln>
                    <a:noFill/>
                  </a:ln>
                </pic:spPr>
              </pic:pic>
            </a:graphicData>
          </a:graphic>
        </wp:inline>
      </w:drawing>
    </w:r>
    <w:r>
      <w:rPr>
        <w:rFonts w:hint="eastAsia"/>
        <w:lang w:val="en-US" w:eastAsia="zh-CN"/>
      </w:rPr>
      <w:t>赤壁市赤马港建筑安装工程有限公司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7EAB0627"/>
    <w:rsid w:val="00263DBD"/>
    <w:rsid w:val="00E30FAC"/>
    <w:rsid w:val="014A6424"/>
    <w:rsid w:val="025E7F70"/>
    <w:rsid w:val="03942389"/>
    <w:rsid w:val="04F83031"/>
    <w:rsid w:val="061521D7"/>
    <w:rsid w:val="0666108C"/>
    <w:rsid w:val="07691ADF"/>
    <w:rsid w:val="09067F2D"/>
    <w:rsid w:val="09112E49"/>
    <w:rsid w:val="096E1485"/>
    <w:rsid w:val="0AF40E05"/>
    <w:rsid w:val="0FB8731D"/>
    <w:rsid w:val="10853E2D"/>
    <w:rsid w:val="10EA2E20"/>
    <w:rsid w:val="12694737"/>
    <w:rsid w:val="1294528D"/>
    <w:rsid w:val="13FF0F09"/>
    <w:rsid w:val="14171240"/>
    <w:rsid w:val="15A90614"/>
    <w:rsid w:val="17C82A68"/>
    <w:rsid w:val="1851752B"/>
    <w:rsid w:val="1B093C53"/>
    <w:rsid w:val="1B6C00C4"/>
    <w:rsid w:val="1F1A3993"/>
    <w:rsid w:val="2007660D"/>
    <w:rsid w:val="20A97418"/>
    <w:rsid w:val="2470308B"/>
    <w:rsid w:val="25A77F62"/>
    <w:rsid w:val="26601351"/>
    <w:rsid w:val="2884414C"/>
    <w:rsid w:val="28E821CB"/>
    <w:rsid w:val="29335AE5"/>
    <w:rsid w:val="2AA60754"/>
    <w:rsid w:val="2BBD454B"/>
    <w:rsid w:val="2E9848D4"/>
    <w:rsid w:val="2EC76992"/>
    <w:rsid w:val="30931EC5"/>
    <w:rsid w:val="312840E2"/>
    <w:rsid w:val="31381290"/>
    <w:rsid w:val="33E07F70"/>
    <w:rsid w:val="361707D4"/>
    <w:rsid w:val="369B7657"/>
    <w:rsid w:val="36A52284"/>
    <w:rsid w:val="388E1222"/>
    <w:rsid w:val="3AF11005"/>
    <w:rsid w:val="3D414847"/>
    <w:rsid w:val="3D7D5538"/>
    <w:rsid w:val="3F745885"/>
    <w:rsid w:val="416B7C26"/>
    <w:rsid w:val="45803146"/>
    <w:rsid w:val="483E61CC"/>
    <w:rsid w:val="4AAB6C73"/>
    <w:rsid w:val="4C154838"/>
    <w:rsid w:val="504118B6"/>
    <w:rsid w:val="507F004F"/>
    <w:rsid w:val="50986300"/>
    <w:rsid w:val="536B1146"/>
    <w:rsid w:val="562C395C"/>
    <w:rsid w:val="5EF253D2"/>
    <w:rsid w:val="5F752612"/>
    <w:rsid w:val="5FAE5872"/>
    <w:rsid w:val="5FCA5E4E"/>
    <w:rsid w:val="60101380"/>
    <w:rsid w:val="62916A99"/>
    <w:rsid w:val="647E7E4F"/>
    <w:rsid w:val="668D101E"/>
    <w:rsid w:val="6927010E"/>
    <w:rsid w:val="6A2D57C4"/>
    <w:rsid w:val="6B1B7E43"/>
    <w:rsid w:val="6D070385"/>
    <w:rsid w:val="6DBD3434"/>
    <w:rsid w:val="717A3A33"/>
    <w:rsid w:val="71D32F22"/>
    <w:rsid w:val="72E32A52"/>
    <w:rsid w:val="75657B91"/>
    <w:rsid w:val="77D25AC1"/>
    <w:rsid w:val="7B042D2E"/>
    <w:rsid w:val="7EAB0627"/>
    <w:rsid w:val="7FFB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13518</Words>
  <Characters>14260</Characters>
  <Lines>0</Lines>
  <Paragraphs>0</Paragraphs>
  <TotalTime>8</TotalTime>
  <ScaleCrop>false</ScaleCrop>
  <LinksUpToDate>false</LinksUpToDate>
  <CharactersWithSpaces>16581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2022-02-21T12:07:00Z</dcterms:created>
  <dc:creator>颜欢</dc:creator>
  <cp:lastModifiedBy>颜欢</cp:lastModifiedBy>
  <cp:lastPrinted>2022-08-21T07:45:00Z</cp:lastPrinted>
  <dcterms:modified xsi:type="dcterms:W3CDTF">2022-08-21T08:23:10Z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ECF3CD00C3694ADC8BC8673EF17070F3</vt:lpwstr>
  </property>
</Properties>
</file>