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ind w:firstLine="2160" w:firstLineChars="900"/>
        <w:jc w:val="both"/>
        <w:rPr>
          <w:rFonts w:hint="default" w:ascii="仿宋" w:hAnsi="仿宋" w:eastAsia="仿宋" w:cs="仿宋"/>
          <w:color w:val="160B11"/>
          <w:sz w:val="24"/>
          <w:szCs w:val="24"/>
          <w:u w:val="single"/>
          <w:lang w:val="en-US" w:eastAsia="zh-CN"/>
        </w:rPr>
      </w:pPr>
      <w:bookmarkStart w:id="1" w:name="_Toc18687"/>
      <w:bookmarkStart w:id="2" w:name="_Toc31855"/>
      <w:r>
        <w:rPr>
          <w:rFonts w:hint="eastAsia" w:ascii="楷体_GB2312" w:hAnsi="宋体" w:eastAsia="楷体_GB2312"/>
          <w:color w:val="160B11"/>
          <w:sz w:val="24"/>
          <w:szCs w:val="24"/>
          <w:lang w:val="en-US" w:eastAsia="zh-CN"/>
        </w:rPr>
        <w:t xml:space="preserve">               </w:t>
      </w:r>
      <w:r>
        <w:rPr>
          <w:rFonts w:hint="eastAsia" w:ascii="楷体_GB2312" w:hAnsi="宋体" w:eastAsia="楷体_GB2312" w:cs="Times New Roman"/>
          <w:color w:val="160B11"/>
          <w:kern w:val="2"/>
          <w:sz w:val="24"/>
          <w:szCs w:val="24"/>
          <w:lang w:val="en-US" w:eastAsia="zh-CN" w:bidi="ar-SA"/>
        </w:rPr>
        <w:t xml:space="preserve">                   </w:t>
      </w:r>
      <w:r>
        <w:rPr>
          <w:rFonts w:hint="eastAsia" w:ascii="仿宋" w:hAnsi="仿宋" w:eastAsia="仿宋" w:cs="仿宋"/>
          <w:color w:val="160B11"/>
          <w:kern w:val="0"/>
          <w:sz w:val="24"/>
          <w:szCs w:val="24"/>
          <w:lang w:val="en-US" w:eastAsia="zh-CN"/>
        </w:rPr>
        <w:t>编号：</w:t>
      </w:r>
      <w:r>
        <w:rPr>
          <w:rFonts w:hint="eastAsia" w:ascii="仿宋" w:hAnsi="仿宋" w:eastAsia="仿宋" w:cs="仿宋"/>
          <w:color w:val="160B11"/>
          <w:sz w:val="24"/>
          <w:szCs w:val="24"/>
          <w:u w:val="none"/>
          <w:lang w:val="en-US" w:eastAsia="zh-CN"/>
        </w:rPr>
        <w:t>CMG-MKL-12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60B11"/>
        </w:rPr>
      </w:pPr>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景观绿化</w:t>
      </w:r>
      <w:r>
        <w:rPr>
          <w:rFonts w:hint="eastAsia" w:ascii="仿宋" w:hAnsi="仿宋" w:eastAsia="仿宋" w:cs="仿宋"/>
          <w:color w:val="auto"/>
          <w:sz w:val="24"/>
          <w:u w:val="single"/>
        </w:rPr>
        <w:t>”</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此遴选活动为企业内部制度，解释权归赤马港建筑公司市场拓展部，最终遴选结果报名人需关注报名邮箱获取。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景观绿化</w:t>
      </w:r>
      <w:r>
        <w:rPr>
          <w:rFonts w:hint="eastAsia" w:ascii="仿宋" w:hAnsi="仿宋" w:eastAsia="仿宋" w:cs="仿宋"/>
          <w:color w:val="auto"/>
          <w:sz w:val="24"/>
          <w:u w:val="single"/>
        </w:rPr>
        <w:t>”</w:t>
      </w:r>
      <w:r>
        <w:rPr>
          <w:rFonts w:hint="eastAsia" w:ascii="仿宋" w:hAnsi="仿宋" w:eastAsia="仿宋" w:cs="仿宋"/>
          <w:color w:val="auto"/>
          <w:sz w:val="24"/>
        </w:rPr>
        <w:t>工程。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 w:hAnsi="仿宋" w:eastAsia="仿宋" w:cs="仿宋"/>
          <w:color w:val="160B11"/>
          <w:kern w:val="0"/>
          <w:sz w:val="24"/>
          <w:szCs w:val="24"/>
          <w:u w:val="single"/>
          <w:lang w:val="en-US" w:eastAsia="zh-CN"/>
        </w:rPr>
      </w:pPr>
      <w:r>
        <w:rPr>
          <w:rFonts w:hint="eastAsia" w:ascii="仿宋" w:hAnsi="仿宋" w:eastAsia="仿宋" w:cs="仿宋"/>
          <w:b/>
          <w:bCs/>
          <w:color w:val="160B11"/>
          <w:kern w:val="0"/>
          <w:sz w:val="24"/>
          <w:szCs w:val="24"/>
          <w:u w:val="none"/>
          <w:lang w:val="en-US" w:eastAsia="zh-CN"/>
        </w:rPr>
        <w:t>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color w:val="160B11"/>
          <w:sz w:val="24"/>
          <w:u w:val="single"/>
        </w:rPr>
        <w:t>赤壁市</w:t>
      </w:r>
      <w:r>
        <w:rPr>
          <w:rFonts w:hint="eastAsia" w:ascii="仿宋" w:hAnsi="仿宋" w:eastAsia="仿宋" w:cs="仿宋"/>
          <w:color w:val="auto"/>
          <w:kern w:val="0"/>
          <w:sz w:val="24"/>
          <w:szCs w:val="24"/>
          <w:u w:val="single"/>
          <w:lang w:val="en-US" w:eastAsia="zh-CN"/>
        </w:rPr>
        <w:t>蒲圻大道八号路</w:t>
      </w:r>
      <w:r>
        <w:rPr>
          <w:rFonts w:hint="eastAsia" w:ascii="仿宋" w:hAnsi="仿宋" w:eastAsia="仿宋" w:cs="仿宋"/>
          <w:color w:val="160B11"/>
          <w:kern w:val="0"/>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color w:val="auto"/>
          <w:kern w:val="0"/>
          <w:sz w:val="24"/>
          <w:lang w:val="en-US" w:eastAsia="zh-CN"/>
        </w:rPr>
        <w:t>三、项目规模：</w:t>
      </w:r>
      <w:r>
        <w:rPr>
          <w:rFonts w:hint="eastAsia" w:ascii="仿宋" w:hAnsi="仿宋" w:eastAsia="仿宋" w:cs="仿宋"/>
          <w:b w:val="0"/>
          <w:bCs w:val="0"/>
          <w:color w:val="auto"/>
          <w:kern w:val="0"/>
          <w:sz w:val="24"/>
          <w:szCs w:val="24"/>
          <w:u w:val="none"/>
          <w:lang w:val="en-US" w:eastAsia="zh-CN"/>
        </w:rPr>
        <w:t>总建筑面积约53324.98㎡。</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四</w:t>
      </w:r>
      <w:r>
        <w:rPr>
          <w:rFonts w:hint="eastAsia" w:ascii="仿宋" w:hAnsi="仿宋" w:eastAsia="仿宋" w:cs="仿宋"/>
          <w:b/>
          <w:bCs/>
          <w:color w:val="160B11"/>
          <w:kern w:val="0"/>
          <w:sz w:val="24"/>
          <w:szCs w:val="24"/>
          <w:u w:val="none"/>
          <w:lang w:eastAsia="zh-CN"/>
        </w:rPr>
        <w:t>、</w:t>
      </w:r>
      <w:r>
        <w:rPr>
          <w:rFonts w:hint="eastAsia" w:ascii="仿宋" w:hAnsi="仿宋" w:eastAsia="仿宋" w:cs="仿宋"/>
          <w:b/>
          <w:bCs/>
          <w:color w:val="160B11"/>
          <w:kern w:val="0"/>
          <w:sz w:val="24"/>
          <w:szCs w:val="24"/>
          <w:u w:val="none"/>
          <w:lang w:val="en-US" w:eastAsia="zh-CN"/>
        </w:rPr>
        <w:t>承包范围：</w:t>
      </w:r>
      <w:r>
        <w:rPr>
          <w:rFonts w:hint="eastAsia" w:ascii="仿宋" w:hAnsi="仿宋" w:eastAsia="仿宋" w:cs="仿宋"/>
          <w:b w:val="0"/>
          <w:bCs w:val="0"/>
          <w:color w:val="160B11"/>
          <w:kern w:val="0"/>
          <w:sz w:val="24"/>
          <w:szCs w:val="24"/>
          <w:u w:val="single"/>
          <w:lang w:val="en-US" w:eastAsia="zh-CN"/>
        </w:rPr>
        <w:t>施工图纸范围内绿化工程。</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auto"/>
          <w:kern w:val="0"/>
          <w:sz w:val="24"/>
          <w:szCs w:val="24"/>
          <w:u w:val="single"/>
          <w:lang w:val="en-US" w:eastAsia="zh-CN" w:bidi="ar-SA"/>
        </w:rPr>
        <w:t>包工、包料、包验收、包工期、包安全、包文明施工、包资料等，详细内容见《施工合同》</w:t>
      </w:r>
      <w:r>
        <w:rPr>
          <w:rFonts w:hint="eastAsia" w:ascii="仿宋" w:hAnsi="仿宋" w:eastAsia="仿宋" w:cs="仿宋"/>
          <w:b w:val="0"/>
          <w:bCs w:val="0"/>
          <w:color w:val="auto"/>
          <w:kern w:val="0"/>
          <w:sz w:val="24"/>
          <w:szCs w:val="24"/>
          <w:u w:val="single"/>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六、质量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color w:val="auto"/>
          <w:sz w:val="24"/>
          <w:u w:val="single"/>
          <w:lang w:val="en-US" w:eastAsia="zh-CN"/>
        </w:rPr>
        <w:t>一次交验</w:t>
      </w:r>
      <w:r>
        <w:rPr>
          <w:rFonts w:hint="eastAsia" w:ascii="仿宋" w:hAnsi="仿宋" w:eastAsia="仿宋" w:cs="仿宋"/>
          <w:b w:val="0"/>
          <w:bCs w:val="0"/>
          <w:color w:val="auto"/>
          <w:sz w:val="24"/>
          <w:u w:val="single"/>
        </w:rPr>
        <w:t>合格</w:t>
      </w:r>
      <w:r>
        <w:rPr>
          <w:rFonts w:hint="eastAsia" w:ascii="仿宋" w:hAnsi="仿宋" w:eastAsia="仿宋" w:cs="仿宋"/>
          <w:b w:val="0"/>
          <w:bCs w:val="0"/>
          <w:color w:val="auto"/>
          <w:sz w:val="24"/>
          <w:u w:val="single"/>
          <w:lang w:eastAsia="zh-CN"/>
        </w:rPr>
        <w:t>，</w:t>
      </w:r>
      <w:r>
        <w:rPr>
          <w:rFonts w:hint="eastAsia" w:ascii="仿宋" w:hAnsi="仿宋" w:eastAsia="仿宋" w:cs="仿宋"/>
          <w:b w:val="0"/>
          <w:bCs w:val="0"/>
          <w:color w:val="auto"/>
          <w:sz w:val="24"/>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w:t>
      </w:r>
      <w:r>
        <w:rPr>
          <w:rFonts w:hint="eastAsia" w:ascii="仿宋" w:hAnsi="仿宋" w:eastAsia="仿宋" w:cs="仿宋"/>
          <w:b/>
          <w:bCs/>
          <w:color w:val="auto"/>
          <w:sz w:val="24"/>
          <w:lang w:val="en-US" w:eastAsia="zh-CN"/>
        </w:rPr>
        <w:t>安全要求</w:t>
      </w:r>
      <w:r>
        <w:rPr>
          <w:rFonts w:hint="eastAsia" w:ascii="仿宋" w:hAnsi="仿宋" w:eastAsia="仿宋" w:cs="仿宋"/>
          <w:color w:val="auto"/>
          <w:sz w:val="24"/>
          <w:lang w:val="en-US" w:eastAsia="zh-CN"/>
        </w:rPr>
        <w:t>：</w:t>
      </w:r>
      <w:r>
        <w:rPr>
          <w:rFonts w:hint="eastAsia" w:ascii="仿宋" w:hAnsi="仿宋" w:eastAsia="仿宋" w:cs="仿宋"/>
          <w:b w:val="0"/>
          <w:bCs w:val="0"/>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八、现场文明施工要求：</w:t>
      </w:r>
      <w:r>
        <w:rPr>
          <w:rFonts w:hint="eastAsia" w:ascii="仿宋" w:hAnsi="仿宋" w:eastAsia="仿宋" w:cs="仿宋"/>
          <w:b w:val="0"/>
          <w:bCs w:val="0"/>
          <w:color w:val="auto"/>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auto"/>
          <w:sz w:val="24"/>
          <w:szCs w:val="24"/>
          <w:u w:val="single"/>
          <w:lang w:val="en-US" w:eastAsia="zh-CN"/>
        </w:rPr>
      </w:pPr>
      <w:r>
        <w:rPr>
          <w:rFonts w:hint="eastAsia" w:ascii="仿宋" w:hAnsi="仿宋" w:eastAsia="仿宋" w:cs="仿宋"/>
          <w:b/>
          <w:bCs/>
          <w:color w:val="auto"/>
          <w:kern w:val="0"/>
          <w:sz w:val="24"/>
          <w:szCs w:val="24"/>
          <w:lang w:val="en-US" w:eastAsia="zh-CN"/>
        </w:rPr>
        <w:t>九、</w:t>
      </w:r>
      <w:r>
        <w:rPr>
          <w:rFonts w:hint="eastAsia" w:ascii="仿宋" w:hAnsi="仿宋" w:eastAsia="仿宋" w:cs="仿宋"/>
          <w:b/>
          <w:bCs/>
          <w:color w:val="auto"/>
          <w:kern w:val="0"/>
          <w:sz w:val="24"/>
          <w:szCs w:val="24"/>
        </w:rPr>
        <w:t>工期要求</w:t>
      </w:r>
      <w:r>
        <w:rPr>
          <w:rFonts w:hint="eastAsia" w:ascii="仿宋" w:hAnsi="仿宋" w:eastAsia="仿宋" w:cs="仿宋"/>
          <w:b/>
          <w:bCs/>
          <w:color w:val="auto"/>
          <w:kern w:val="0"/>
          <w:sz w:val="24"/>
          <w:szCs w:val="24"/>
          <w:lang w:eastAsia="zh-CN"/>
        </w:rPr>
        <w:t>：</w:t>
      </w: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60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2022年9月1日，完工日期：2022年10月30日。满足项目进度要求，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w:t>
      </w:r>
      <w:r>
        <w:rPr>
          <w:rFonts w:hint="eastAsia" w:ascii="仿宋" w:hAnsi="仿宋" w:eastAsia="仿宋" w:cs="仿宋"/>
          <w:b/>
          <w:bCs/>
          <w:color w:val="auto"/>
          <w:sz w:val="24"/>
          <w:szCs w:val="24"/>
          <w:u w:val="single"/>
          <w:lang w:val="en-US" w:eastAsia="zh-CN"/>
        </w:rPr>
        <w:t>因甲方原因影响工期的除外。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、报名要求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auto"/>
          <w:kern w:val="0"/>
          <w:sz w:val="24"/>
          <w:szCs w:val="24"/>
          <w:u w:val="single"/>
          <w:lang w:val="en-US" w:eastAsia="zh-CN" w:bidi="ar-SA"/>
        </w:rPr>
      </w:pPr>
      <w:r>
        <w:rPr>
          <w:rFonts w:hint="eastAsia" w:ascii="仿宋" w:hAnsi="仿宋" w:eastAsia="仿宋" w:cs="仿宋"/>
          <w:b/>
          <w:bCs/>
          <w:color w:val="auto"/>
          <w:sz w:val="24"/>
        </w:rPr>
        <w:t>1.资质要求：</w:t>
      </w:r>
      <w:r>
        <w:rPr>
          <w:rFonts w:hint="eastAsia" w:ascii="仿宋" w:hAnsi="仿宋" w:eastAsia="仿宋" w:cs="仿宋"/>
          <w:color w:val="auto"/>
          <w:sz w:val="24"/>
          <w:u w:val="single"/>
        </w:rPr>
        <w:t>具有合法、有效的营业执照</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经营范围涵盖绿化工程</w:t>
      </w:r>
      <w:r>
        <w:rPr>
          <w:rFonts w:hint="eastAsia" w:ascii="仿宋" w:hAnsi="仿宋" w:eastAsia="仿宋" w:cs="仿宋"/>
          <w:b w:val="0"/>
          <w:bCs w:val="0"/>
          <w:color w:val="auto"/>
          <w:kern w:val="0"/>
          <w:sz w:val="24"/>
          <w:szCs w:val="24"/>
          <w:u w:val="single"/>
          <w:lang w:val="en-US" w:eastAsia="zh-CN" w:bidi="ar-SA"/>
        </w:rPr>
        <w:t>，且证件在有效期内。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olor w:val="auto"/>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single"/>
          <w:lang w:val="en-US" w:eastAsia="zh-CN" w:bidi="ar-SA"/>
        </w:rPr>
        <w:t>报名人及拟派现场负责人近</w:t>
      </w:r>
      <w:r>
        <w:rPr>
          <w:rFonts w:hint="eastAsia" w:ascii="仿宋" w:hAnsi="仿宋" w:eastAsia="仿宋" w:cs="仿宋"/>
          <w:color w:val="auto"/>
          <w:sz w:val="24"/>
          <w:szCs w:val="24"/>
          <w:u w:val="single"/>
        </w:rPr>
        <w:t>3年至少已完成过</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项经验收合格的类似规模的</w:t>
      </w:r>
      <w:r>
        <w:rPr>
          <w:rFonts w:hint="eastAsia" w:ascii="仿宋" w:hAnsi="仿宋" w:eastAsia="仿宋" w:cs="仿宋"/>
          <w:color w:val="auto"/>
          <w:sz w:val="24"/>
          <w:szCs w:val="24"/>
          <w:u w:val="single"/>
          <w:lang w:val="en-US" w:eastAsia="zh-CN"/>
        </w:rPr>
        <w:t>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类似规模指建筑面积在50000㎡以上的景观绿化工程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，提供</w:t>
      </w:r>
      <w:r>
        <w:rPr>
          <w:rFonts w:hint="eastAsia" w:ascii="仿宋" w:hAnsi="仿宋" w:eastAsia="仿宋" w:cs="仿宋"/>
          <w:b/>
          <w:bCs/>
          <w:color w:val="auto"/>
          <w:sz w:val="24"/>
          <w:szCs w:val="24"/>
          <w:u w:val="single"/>
        </w:rPr>
        <w:t>合同（原件扫描件）</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发票原件扫描件</w:t>
      </w:r>
      <w:r>
        <w:rPr>
          <w:rFonts w:hint="eastAsia" w:ascii="仿宋" w:hAnsi="仿宋" w:eastAsia="仿宋" w:cs="仿宋"/>
          <w:b/>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人员，不得低于以下标准。管理人员：项目负责人1名、施工员1名、专职安全员1名。劳务工人：需满足总包进度要求。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color w:val="auto"/>
          <w:sz w:val="24"/>
          <w:szCs w:val="24"/>
          <w:u w:val="single"/>
          <w:lang w:val="en-US" w:eastAsia="zh-CN"/>
        </w:rPr>
        <w:t>管理人员每月在岗时间不得低于26天</w:t>
      </w:r>
      <w:r>
        <w:rPr>
          <w:rFonts w:hint="eastAsia" w:ascii="仿宋" w:hAnsi="仿宋" w:eastAsia="仿宋" w:cs="仿宋"/>
          <w:color w:val="auto"/>
          <w:sz w:val="24"/>
          <w:szCs w:val="24"/>
          <w:u w:val="single"/>
        </w:rPr>
        <w:t>，公司出具承诺</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kern w:val="0"/>
          <w:sz w:val="24"/>
          <w:u w:val="single"/>
        </w:rPr>
      </w:pPr>
      <w:r>
        <w:rPr>
          <w:rFonts w:hint="eastAsia" w:ascii="仿宋" w:hAnsi="仿宋" w:eastAsia="仿宋" w:cs="仿宋"/>
          <w:b/>
          <w:bCs/>
          <w:color w:val="auto"/>
          <w:kern w:val="0"/>
          <w:sz w:val="24"/>
          <w:lang w:val="en-US" w:eastAsia="zh-CN"/>
        </w:rPr>
        <w:t>十一</w:t>
      </w:r>
      <w:r>
        <w:rPr>
          <w:rFonts w:hint="eastAsia" w:ascii="仿宋" w:hAnsi="仿宋" w:eastAsia="仿宋" w:cs="仿宋"/>
          <w:b/>
          <w:bCs/>
          <w:color w:val="auto"/>
          <w:kern w:val="0"/>
          <w:sz w:val="24"/>
        </w:rPr>
        <w:t>、报名时间</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u w:val="single"/>
        </w:rPr>
        <w:t xml:space="preserve"> 2022年</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日至2022年</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二</w:t>
      </w:r>
      <w:r>
        <w:rPr>
          <w:rFonts w:hint="eastAsia" w:ascii="仿宋" w:hAnsi="仿宋" w:eastAsia="仿宋" w:cs="仿宋"/>
          <w:b/>
          <w:bCs/>
          <w:color w:val="auto"/>
          <w:kern w:val="0"/>
          <w:sz w:val="24"/>
        </w:rPr>
        <w:t>、报名文件下载</w:t>
      </w:r>
      <w:r>
        <w:rPr>
          <w:rFonts w:hint="eastAsia" w:ascii="仿宋" w:hAnsi="仿宋" w:eastAsia="仿宋" w:cs="仿宋"/>
          <w:color w:val="auto"/>
          <w:kern w:val="0"/>
          <w:sz w:val="24"/>
        </w:rPr>
        <w:t>：</w:t>
      </w:r>
      <w:r>
        <w:rPr>
          <w:rFonts w:hint="eastAsia" w:ascii="仿宋" w:hAnsi="仿宋" w:eastAsia="仿宋" w:cs="仿宋"/>
          <w:b/>
          <w:bCs/>
          <w:color w:val="auto"/>
          <w:kern w:val="0"/>
          <w:sz w:val="24"/>
        </w:rPr>
        <w:t>点击本页下方下载报名资料。</w:t>
      </w:r>
    </w:p>
    <w:bookmarkEnd w:id="1"/>
    <w:bookmarkEnd w:id="2"/>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十三、</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rPr>
        <w:t>1.</w:t>
      </w:r>
      <w:r>
        <w:rPr>
          <w:rFonts w:hint="eastAsia" w:ascii="仿宋" w:hAnsi="仿宋" w:eastAsia="仿宋" w:cs="仿宋"/>
          <w:b w:val="0"/>
          <w:bCs w:val="0"/>
          <w:color w:val="160B11"/>
          <w:sz w:val="24"/>
          <w:szCs w:val="24"/>
        </w:rPr>
        <w:t>本项目设置最低下浮</w:t>
      </w:r>
      <w:r>
        <w:rPr>
          <w:rFonts w:hint="eastAsia" w:ascii="仿宋" w:hAnsi="仿宋" w:eastAsia="仿宋" w:cs="仿宋"/>
          <w:b w:val="0"/>
          <w:bCs w:val="0"/>
          <w:color w:val="160B11"/>
          <w:sz w:val="24"/>
          <w:szCs w:val="24"/>
          <w:highlight w:val="none"/>
        </w:rPr>
        <w:t>比例M（</w:t>
      </w:r>
      <w:r>
        <w:rPr>
          <w:rFonts w:hint="eastAsia" w:ascii="仿宋" w:hAnsi="仿宋" w:eastAsia="仿宋" w:cs="仿宋"/>
          <w:b w:val="0"/>
          <w:bCs w:val="0"/>
          <w:color w:val="160B11"/>
          <w:sz w:val="24"/>
          <w:szCs w:val="24"/>
          <w:highlight w:val="none"/>
          <w:lang w:val="en-US" w:eastAsia="zh-CN"/>
        </w:rPr>
        <w:t>15</w:t>
      </w:r>
      <w:r>
        <w:rPr>
          <w:rFonts w:hint="eastAsia" w:ascii="仿宋" w:hAnsi="仿宋" w:eastAsia="仿宋" w:cs="仿宋"/>
          <w:b w:val="0"/>
          <w:bCs w:val="0"/>
          <w:color w:val="160B11"/>
          <w:sz w:val="24"/>
          <w:szCs w:val="24"/>
          <w:highlight w:val="none"/>
        </w:rPr>
        <w:t>%），若报价下浮</w:t>
      </w:r>
      <w:r>
        <w:rPr>
          <w:rFonts w:hint="eastAsia" w:ascii="仿宋" w:hAnsi="仿宋" w:eastAsia="仿宋" w:cs="仿宋"/>
          <w:b w:val="0"/>
          <w:bCs w:val="0"/>
          <w:color w:val="160B11"/>
          <w:sz w:val="24"/>
          <w:szCs w:val="24"/>
          <w:highlight w:val="none"/>
          <w:lang w:val="en-US" w:eastAsia="zh-CN"/>
        </w:rPr>
        <w:t>≤15</w:t>
      </w:r>
      <w:r>
        <w:rPr>
          <w:rFonts w:hint="eastAsia" w:ascii="仿宋" w:hAnsi="仿宋" w:eastAsia="仿宋" w:cs="仿宋"/>
          <w:b w:val="0"/>
          <w:bCs w:val="0"/>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kern w:val="0"/>
          <w:sz w:val="24"/>
          <w:szCs w:val="24"/>
          <w:lang w:val="en-US" w:eastAsia="zh-CN"/>
        </w:rPr>
        <w:t>3.</w:t>
      </w:r>
      <w:r>
        <w:rPr>
          <w:rFonts w:hint="eastAsia" w:ascii="仿宋" w:hAnsi="仿宋" w:eastAsia="仿宋" w:cs="仿宋"/>
          <w:b w:val="0"/>
          <w:bCs w:val="0"/>
          <w:color w:val="160B11"/>
          <w:sz w:val="24"/>
          <w:szCs w:val="24"/>
        </w:rPr>
        <w:t>本项目结算价为该项目最终审计总</w:t>
      </w:r>
      <w:r>
        <w:rPr>
          <w:rFonts w:hint="eastAsia" w:ascii="仿宋" w:hAnsi="仿宋" w:eastAsia="仿宋" w:cs="仿宋"/>
          <w:b w:val="0"/>
          <w:bCs w:val="0"/>
          <w:color w:val="160B11"/>
          <w:sz w:val="24"/>
          <w:szCs w:val="24"/>
          <w:highlight w:val="none"/>
        </w:rPr>
        <w:t>价下浮</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rPr>
        <w:t>%，并</w:t>
      </w:r>
      <w:r>
        <w:rPr>
          <w:rFonts w:hint="eastAsia" w:ascii="仿宋" w:hAnsi="仿宋" w:eastAsia="仿宋" w:cs="仿宋"/>
          <w:b w:val="0"/>
          <w:bCs w:val="0"/>
          <w:color w:val="160B11"/>
          <w:sz w:val="24"/>
          <w:szCs w:val="24"/>
          <w:highlight w:val="none"/>
          <w:lang w:val="en-US" w:eastAsia="zh-CN"/>
        </w:rPr>
        <w:t>由承包人</w:t>
      </w:r>
      <w:r>
        <w:rPr>
          <w:rFonts w:hint="eastAsia" w:ascii="仿宋" w:hAnsi="仿宋" w:eastAsia="仿宋" w:cs="仿宋"/>
          <w:b w:val="0"/>
          <w:bCs w:val="0"/>
          <w:color w:val="160B11"/>
          <w:sz w:val="24"/>
          <w:szCs w:val="24"/>
          <w:highlight w:val="none"/>
        </w:rPr>
        <w:t>提供</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9 </w:t>
      </w:r>
      <w:r>
        <w:rPr>
          <w:rFonts w:hint="eastAsia" w:ascii="仿宋" w:hAnsi="仿宋" w:eastAsia="仿宋" w:cs="仿宋"/>
          <w:b w:val="0"/>
          <w:bCs w:val="0"/>
          <w:color w:val="160B11"/>
          <w:sz w:val="24"/>
          <w:szCs w:val="24"/>
          <w:highlight w:val="none"/>
        </w:rPr>
        <w:t>%增值税专用发</w:t>
      </w:r>
      <w:r>
        <w:rPr>
          <w:rFonts w:hint="eastAsia" w:ascii="仿宋" w:hAnsi="仿宋" w:eastAsia="仿宋" w:cs="仿宋"/>
          <w:b w:val="0"/>
          <w:bCs w:val="0"/>
          <w:color w:val="160B11"/>
          <w:sz w:val="24"/>
          <w:szCs w:val="24"/>
        </w:rPr>
        <w:t>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160B11"/>
          <w:spacing w:val="0"/>
          <w:sz w:val="24"/>
          <w:szCs w:val="24"/>
          <w:lang w:val="en-US" w:eastAsia="zh-CN"/>
        </w:rPr>
      </w:pPr>
      <w:r>
        <w:rPr>
          <w:rFonts w:hint="eastAsia" w:ascii="仿宋" w:hAnsi="仿宋" w:eastAsia="仿宋" w:cs="仿宋"/>
          <w:b w:val="0"/>
          <w:bCs w:val="0"/>
          <w:color w:val="160B11"/>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160B11"/>
          <w:spacing w:val="0"/>
          <w:sz w:val="24"/>
          <w:szCs w:val="24"/>
        </w:rPr>
        <w:t>报名人第二轮报价不得高于第一轮自身报价</w:t>
      </w:r>
      <w:r>
        <w:rPr>
          <w:rFonts w:hint="eastAsia" w:ascii="仿宋" w:hAnsi="仿宋" w:eastAsia="仿宋" w:cs="仿宋"/>
          <w:b w:val="0"/>
          <w:bCs w:val="0"/>
          <w:i w:val="0"/>
          <w:iCs w:val="0"/>
          <w:caps w:val="0"/>
          <w:color w:val="160B11"/>
          <w:spacing w:val="0"/>
          <w:sz w:val="24"/>
          <w:szCs w:val="24"/>
          <w:lang w:eastAsia="zh-CN"/>
        </w:rPr>
        <w:t>，</w:t>
      </w:r>
      <w:r>
        <w:rPr>
          <w:rFonts w:hint="eastAsia" w:ascii="仿宋" w:hAnsi="仿宋" w:eastAsia="仿宋" w:cs="仿宋"/>
          <w:b w:val="0"/>
          <w:bCs w:val="0"/>
          <w:i w:val="0"/>
          <w:iCs w:val="0"/>
          <w:caps w:val="0"/>
          <w:color w:val="160B11"/>
          <w:spacing w:val="0"/>
          <w:sz w:val="24"/>
          <w:szCs w:val="24"/>
        </w:rPr>
        <w:t>报名人需关注</w:t>
      </w:r>
      <w:r>
        <w:rPr>
          <w:rFonts w:hint="eastAsia" w:ascii="仿宋" w:hAnsi="仿宋" w:eastAsia="仿宋" w:cs="仿宋"/>
          <w:b w:val="0"/>
          <w:bCs w:val="0"/>
          <w:i w:val="0"/>
          <w:iCs w:val="0"/>
          <w:caps w:val="0"/>
          <w:color w:val="160B11"/>
          <w:spacing w:val="0"/>
          <w:sz w:val="24"/>
          <w:szCs w:val="24"/>
          <w:lang w:val="en-US" w:eastAsia="zh-CN"/>
        </w:rPr>
        <w:t>自身报名</w:t>
      </w:r>
      <w:r>
        <w:rPr>
          <w:rFonts w:hint="eastAsia" w:ascii="仿宋" w:hAnsi="仿宋" w:eastAsia="仿宋" w:cs="仿宋"/>
          <w:b w:val="0"/>
          <w:bCs w:val="0"/>
          <w:i w:val="0"/>
          <w:iCs w:val="0"/>
          <w:caps w:val="0"/>
          <w:color w:val="160B11"/>
          <w:spacing w:val="0"/>
          <w:sz w:val="24"/>
          <w:szCs w:val="24"/>
        </w:rPr>
        <w:t>邮箱</w:t>
      </w:r>
      <w:r>
        <w:rPr>
          <w:rFonts w:hint="eastAsia" w:ascii="仿宋" w:hAnsi="仿宋" w:eastAsia="仿宋" w:cs="仿宋"/>
          <w:b w:val="0"/>
          <w:bCs w:val="0"/>
          <w:i w:val="0"/>
          <w:iCs w:val="0"/>
          <w:caps w:val="0"/>
          <w:color w:val="160B11"/>
          <w:spacing w:val="0"/>
          <w:sz w:val="24"/>
          <w:szCs w:val="24"/>
          <w:lang w:val="en-US" w:eastAsia="zh-CN"/>
        </w:rPr>
        <w:t>获取结果</w:t>
      </w:r>
      <w:r>
        <w:rPr>
          <w:rFonts w:hint="eastAsia" w:ascii="仿宋" w:hAnsi="仿宋" w:eastAsia="仿宋" w:cs="仿宋"/>
          <w:b w:val="0"/>
          <w:bCs w:val="0"/>
          <w:i w:val="0"/>
          <w:iCs w:val="0"/>
          <w:caps w:val="0"/>
          <w:color w:val="160B11"/>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color w:val="auto"/>
          <w:sz w:val="24"/>
        </w:rPr>
      </w:pPr>
      <w:bookmarkStart w:id="5" w:name="_Toc22180"/>
      <w:bookmarkStart w:id="6" w:name="_Toc7864"/>
      <w:r>
        <w:rPr>
          <w:rFonts w:hint="eastAsia" w:ascii="仿宋" w:hAnsi="仿宋" w:eastAsia="仿宋" w:cs="仿宋"/>
          <w:b/>
          <w:bCs/>
          <w:color w:val="auto"/>
          <w:sz w:val="24"/>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叁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“鸣珂里项目绿化</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时间:2022年8月3</w:t>
      </w:r>
      <w:bookmarkStart w:id="48" w:name="_GoBack"/>
      <w:bookmarkEnd w:id="48"/>
      <w:r>
        <w:rPr>
          <w:rFonts w:hint="eastAsia" w:ascii="仿宋" w:hAnsi="仿宋" w:eastAsia="仿宋" w:cs="仿宋"/>
          <w:b/>
          <w:bCs/>
          <w:color w:val="160B11"/>
          <w:sz w:val="24"/>
          <w:szCs w:val="24"/>
          <w:highlight w:val="none"/>
          <w:lang w:val="en-US" w:eastAsia="zh-CN"/>
        </w:rPr>
        <w:t>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1.基础资料：营业执照、开户许可证、法人身份证、委托代理人身份证、授权委托书等。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default" w:ascii="仿宋" w:hAnsi="仿宋" w:eastAsia="仿宋" w:cs="仿宋"/>
          <w:b/>
          <w:bCs/>
          <w:color w:val="160B11"/>
          <w:kern w:val="2"/>
          <w:sz w:val="36"/>
          <w:szCs w:val="36"/>
          <w:u w:val="single"/>
          <w:lang w:val="en-US" w:eastAsia="zh-CN" w:bidi="ar-SA"/>
        </w:rPr>
        <w:t>“</w:t>
      </w:r>
      <w:r>
        <w:rPr>
          <w:rFonts w:hint="eastAsia" w:ascii="仿宋" w:hAnsi="仿宋" w:eastAsia="仿宋" w:cs="仿宋"/>
          <w:b/>
          <w:bCs/>
          <w:color w:val="160B11"/>
          <w:kern w:val="2"/>
          <w:sz w:val="36"/>
          <w:szCs w:val="36"/>
          <w:u w:val="single"/>
          <w:lang w:val="en-US" w:eastAsia="zh-CN" w:bidi="ar-SA"/>
        </w:rPr>
        <w:t>鸣珂里”</w:t>
      </w:r>
      <w:r>
        <w:rPr>
          <w:rFonts w:hint="eastAsia" w:ascii="仿宋" w:hAnsi="仿宋" w:eastAsia="仿宋" w:cs="仿宋"/>
          <w:b/>
          <w:bCs/>
          <w:color w:val="160B11"/>
          <w:kern w:val="2"/>
          <w:sz w:val="36"/>
          <w:szCs w:val="36"/>
          <w:u w:val="none"/>
          <w:lang w:val="en-US" w:eastAsia="zh-CN" w:bidi="ar-SA"/>
        </w:rPr>
        <w:t>项目</w:t>
      </w:r>
      <w:r>
        <w:rPr>
          <w:rFonts w:hint="eastAsia" w:ascii="仿宋" w:hAnsi="仿宋" w:eastAsia="仿宋" w:cs="仿宋"/>
          <w:b/>
          <w:bCs/>
          <w:color w:val="160B11"/>
          <w:kern w:val="2"/>
          <w:sz w:val="36"/>
          <w:szCs w:val="36"/>
          <w:u w:val="single"/>
          <w:lang w:val="en-US" w:eastAsia="zh-CN" w:bidi="ar-SA"/>
        </w:rPr>
        <w:t>“景观绿化</w:t>
      </w:r>
      <w:r>
        <w:rPr>
          <w:rFonts w:hint="default" w:ascii="仿宋" w:hAnsi="仿宋" w:eastAsia="仿宋" w:cs="仿宋"/>
          <w:b/>
          <w:bCs/>
          <w:color w:val="160B11"/>
          <w:kern w:val="2"/>
          <w:sz w:val="36"/>
          <w:szCs w:val="36"/>
          <w:u w:val="single"/>
          <w:lang w:val="en-US" w:eastAsia="zh-CN" w:bidi="ar-SA"/>
        </w:rPr>
        <w:t>”</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景观绿化</w:t>
      </w:r>
      <w:r>
        <w:rPr>
          <w:rFonts w:hint="eastAsia" w:ascii="仿宋" w:hAnsi="仿宋" w:eastAsia="仿宋" w:cs="仿宋"/>
          <w:color w:val="auto"/>
          <w:sz w:val="24"/>
          <w:u w:val="single"/>
        </w:rPr>
        <w:t>”</w:t>
      </w:r>
      <w:r>
        <w:rPr>
          <w:rFonts w:hint="eastAsia" w:ascii="仿宋" w:hAnsi="仿宋" w:eastAsia="仿宋" w:cs="仿宋"/>
          <w:color w:val="auto"/>
          <w:sz w:val="24"/>
        </w:rPr>
        <w:t>工程</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景观绿化</w:t>
      </w:r>
      <w:r>
        <w:rPr>
          <w:rFonts w:hint="eastAsia" w:ascii="仿宋" w:hAnsi="仿宋" w:eastAsia="仿宋" w:cs="仿宋"/>
          <w:color w:val="auto"/>
          <w:sz w:val="24"/>
          <w:u w:val="single"/>
        </w:rPr>
        <w:t>”</w:t>
      </w:r>
      <w:r>
        <w:rPr>
          <w:rFonts w:hint="eastAsia" w:ascii="仿宋" w:hAnsi="仿宋" w:eastAsia="仿宋" w:cs="仿宋"/>
          <w:color w:val="auto"/>
          <w:sz w:val="24"/>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景观绿化工程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u w:val="single"/>
                <w:lang w:val="en-US" w:eastAsia="zh-CN"/>
              </w:rPr>
              <w:t xml:space="preserve">      </w:t>
            </w:r>
            <w:r>
              <w:rPr>
                <w:rFonts w:hint="eastAsia" w:ascii="仿宋" w:hAnsi="仿宋" w:eastAsia="仿宋" w:cs="仿宋"/>
                <w:b w:val="0"/>
                <w:bCs w:val="0"/>
                <w:color w:val="160B11"/>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 xml:space="preserve">3%专票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bl>
    <w:p>
      <w:pPr>
        <w:pStyle w:val="2"/>
        <w:ind w:firstLine="0"/>
        <w:rPr>
          <w:rFonts w:hint="eastAsia" w:ascii="仿宋" w:hAnsi="仿宋" w:eastAsia="仿宋" w:cs="仿宋"/>
          <w:color w:val="160B1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备注：报价下浮比例不得</w:t>
      </w:r>
      <w:r>
        <w:rPr>
          <w:rFonts w:hint="eastAsia" w:ascii="仿宋" w:hAnsi="仿宋" w:eastAsia="仿宋" w:cs="仿宋"/>
          <w:color w:val="160B11"/>
          <w:sz w:val="24"/>
          <w:szCs w:val="24"/>
          <w:highlight w:val="none"/>
          <w:u w:val="none"/>
          <w:lang w:val="en-US" w:eastAsia="zh-CN"/>
        </w:rPr>
        <w:t>≤15%，且后期不</w:t>
      </w:r>
      <w:r>
        <w:rPr>
          <w:rFonts w:hint="eastAsia" w:ascii="仿宋" w:hAnsi="仿宋" w:eastAsia="仿宋" w:cs="仿宋"/>
          <w:color w:val="160B11"/>
          <w:sz w:val="24"/>
          <w:szCs w:val="24"/>
          <w:u w:val="none"/>
          <w:lang w:val="en-US" w:eastAsia="zh-CN"/>
        </w:rPr>
        <w:t xml:space="preserve">作任何调整。未按要求报价的视为无效报价。 </w:t>
      </w:r>
    </w:p>
    <w:p>
      <w:pPr>
        <w:pStyle w:val="2"/>
        <w:rPr>
          <w:rFonts w:hint="eastAsia" w:ascii="仿宋" w:hAnsi="仿宋" w:eastAsia="仿宋" w:cs="仿宋"/>
          <w:color w:val="160B11"/>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160B11"/>
          <w:sz w:val="24"/>
          <w:szCs w:val="24"/>
          <w:lang w:val="en-US" w:eastAsia="zh-CN"/>
        </w:rPr>
      </w:pPr>
    </w:p>
    <w:p>
      <w:pPr>
        <w:pStyle w:val="2"/>
        <w:rPr>
          <w:rFonts w:hint="eastAsia"/>
          <w:color w:val="160B11"/>
          <w:lang w:val="en-US" w:eastAsia="zh-CN"/>
        </w:rPr>
      </w:pPr>
    </w:p>
    <w:p>
      <w:pPr>
        <w:pStyle w:val="2"/>
        <w:ind w:left="0" w:leftChars="0" w:firstLine="0" w:firstLineChars="0"/>
        <w:rPr>
          <w:rFonts w:hint="eastAsia" w:ascii="仿宋_GB2312" w:eastAsia="仿宋_GB2312"/>
          <w:color w:val="160B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15385"/>
      <w:bookmarkStart w:id="12" w:name="_Toc23981"/>
      <w:bookmarkStart w:id="13" w:name="_Toc30813"/>
      <w:bookmarkStart w:id="14" w:name="_Toc22876"/>
      <w:bookmarkStart w:id="15" w:name="_Toc14147"/>
      <w:bookmarkStart w:id="16" w:name="_Toc2509"/>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7667"/>
      <w:bookmarkStart w:id="18" w:name="_Toc23445"/>
      <w:bookmarkStart w:id="19" w:name="_Toc31659"/>
      <w:bookmarkStart w:id="20" w:name="_Toc12749"/>
      <w:bookmarkStart w:id="21" w:name="_Toc31950"/>
      <w:bookmarkStart w:id="22" w:name="_Toc12822"/>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24950"/>
      <w:bookmarkStart w:id="24" w:name="_Toc6331"/>
      <w:bookmarkStart w:id="25" w:name="_Toc9234"/>
      <w:bookmarkStart w:id="26" w:name="_Toc156"/>
      <w:bookmarkStart w:id="27" w:name="_Toc9515"/>
      <w:bookmarkStart w:id="28" w:name="_Toc23406"/>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146"/>
      <w:bookmarkStart w:id="30" w:name="_Toc22403"/>
      <w:bookmarkStart w:id="31" w:name="_Toc32221"/>
      <w:bookmarkStart w:id="32" w:name="_Toc12086"/>
      <w:bookmarkStart w:id="33" w:name="_Toc16742"/>
      <w:bookmarkStart w:id="34" w:name="_Toc15910"/>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8379"/>
      <w:bookmarkStart w:id="36" w:name="_Toc29993"/>
      <w:bookmarkStart w:id="37" w:name="_Toc25921"/>
      <w:bookmarkStart w:id="38" w:name="_Toc1134"/>
      <w:bookmarkStart w:id="39" w:name="_Toc64"/>
      <w:bookmarkStart w:id="40" w:name="_Toc27064"/>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15911"/>
      <w:bookmarkStart w:id="42" w:name="_Toc27987"/>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21285"/>
      <w:bookmarkStart w:id="44" w:name="_Toc6311"/>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有从事过类似园林绿化工程，身体健康，符合最新用工条件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鸣珂里</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none"/>
        </w:rPr>
        <w:t>项目</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景观绿化</w:t>
      </w:r>
      <w:r>
        <w:rPr>
          <w:rFonts w:hint="eastAsia" w:ascii="仿宋" w:hAnsi="仿宋" w:eastAsia="仿宋" w:cs="仿宋"/>
          <w:color w:val="auto"/>
          <w:sz w:val="24"/>
          <w:szCs w:val="24"/>
          <w:u w:val="single"/>
        </w:rPr>
        <w:t>”</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“鸣珂里”项目“景观绿化”工程施工合同</w:t>
      </w:r>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b/>
          <w:color w:val="160B11"/>
          <w:kern w:val="2"/>
          <w:sz w:val="24"/>
          <w:szCs w:val="24"/>
          <w:lang w:val="en-US" w:eastAsia="zh-CN" w:bidi="ar-SA"/>
        </w:rPr>
        <w:t xml:space="preserve">                                       </w:t>
      </w:r>
      <w:r>
        <w:rPr>
          <w:rFonts w:hint="eastAsia" w:ascii="微软雅黑" w:hAnsi="微软雅黑" w:eastAsia="微软雅黑" w:cs="Times New Roman"/>
          <w:b w:val="0"/>
          <w:bCs/>
          <w:color w:val="160B11"/>
          <w:kern w:val="2"/>
          <w:sz w:val="24"/>
          <w:szCs w:val="24"/>
          <w:lang w:val="en-US" w:eastAsia="zh-CN" w:bidi="ar-SA"/>
        </w:rPr>
        <w:t xml:space="preserve">         </w:t>
      </w:r>
      <w:r>
        <w:rPr>
          <w:rFonts w:hint="eastAsia" w:ascii="仿宋" w:hAnsi="仿宋" w:eastAsia="仿宋" w:cs="仿宋"/>
          <w:color w:val="160B11"/>
          <w:kern w:val="2"/>
          <w:sz w:val="24"/>
          <w:szCs w:val="24"/>
          <w:lang w:val="en-US" w:eastAsia="zh-CN" w:bidi="ar-SA"/>
        </w:rPr>
        <w:t>合同编号：</w:t>
      </w:r>
      <w:r>
        <w:rPr>
          <w:rFonts w:hint="eastAsia" w:ascii="仿宋" w:hAnsi="仿宋" w:eastAsia="仿宋" w:cs="仿宋"/>
          <w:color w:val="160B11"/>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lang w:val="en-US" w:eastAsia="zh-CN"/>
        </w:rPr>
        <w:t>发包人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甲</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赤壁市赤马港建筑安装工程有限公司</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91421281181314585A</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赤壁市赤马港办事处</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微软雅黑" w:hAnsi="微软雅黑" w:eastAsia="微软雅黑" w:cs="Times New Roman"/>
          <w:b w:val="0"/>
          <w:bCs/>
          <w:color w:val="160B11"/>
          <w:kern w:val="2"/>
          <w:sz w:val="24"/>
          <w:szCs w:val="24"/>
          <w:lang w:val="en-US" w:eastAsia="zh-CN" w:bidi="ar-SA"/>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0715-5067092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承包人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乙</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景观绿化</w:t>
      </w:r>
      <w:r>
        <w:rPr>
          <w:rFonts w:hint="eastAsia" w:ascii="仿宋" w:hAnsi="仿宋" w:eastAsia="仿宋" w:cs="仿宋"/>
          <w:color w:val="auto"/>
          <w:sz w:val="24"/>
          <w:u w:val="single"/>
        </w:rPr>
        <w:t>”</w:t>
      </w:r>
      <w:r>
        <w:rPr>
          <w:rFonts w:hint="eastAsia" w:ascii="仿宋" w:hAnsi="仿宋" w:eastAsia="仿宋" w:cs="仿宋"/>
          <w:color w:val="160B11"/>
          <w:sz w:val="24"/>
          <w:szCs w:val="24"/>
          <w:lang w:val="en-US"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u w:val="none"/>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景观绿化</w:t>
      </w:r>
      <w:r>
        <w:rPr>
          <w:rFonts w:hint="eastAsia" w:ascii="仿宋" w:hAnsi="仿宋" w:eastAsia="仿宋" w:cs="仿宋"/>
          <w:color w:val="auto"/>
          <w:sz w:val="24"/>
          <w:u w:val="single"/>
        </w:rPr>
        <w:t>”</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szCs w:val="24"/>
          <w:u w:val="single"/>
          <w:lang w:val="en-US" w:eastAsia="zh-CN"/>
        </w:rPr>
        <w:t>赤壁市</w:t>
      </w:r>
      <w:r>
        <w:rPr>
          <w:rFonts w:hint="eastAsia" w:ascii="仿宋" w:hAnsi="仿宋" w:eastAsia="仿宋" w:cs="仿宋"/>
          <w:color w:val="160B11"/>
          <w:sz w:val="24"/>
          <w:u w:val="single"/>
          <w:lang w:val="en-US" w:eastAsia="zh-CN"/>
        </w:rPr>
        <w:t xml:space="preserve">蒲圻大道八号路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rPr>
        <w:t>1.3工程范围：</w:t>
      </w:r>
      <w:r>
        <w:rPr>
          <w:rFonts w:hint="eastAsia" w:ascii="仿宋" w:hAnsi="仿宋" w:eastAsia="仿宋" w:cs="仿宋"/>
          <w:color w:val="160B11"/>
          <w:kern w:val="0"/>
          <w:sz w:val="24"/>
          <w:u w:val="single"/>
        </w:rPr>
        <w:t>①施工图纸</w:t>
      </w:r>
      <w:r>
        <w:rPr>
          <w:rFonts w:hint="eastAsia" w:ascii="仿宋" w:hAnsi="仿宋" w:eastAsia="仿宋" w:cs="仿宋"/>
          <w:color w:val="160B11"/>
          <w:kern w:val="0"/>
          <w:sz w:val="24"/>
          <w:u w:val="single"/>
          <w:lang w:val="en-US" w:eastAsia="zh-CN"/>
        </w:rPr>
        <w:t>范围内</w:t>
      </w:r>
      <w:r>
        <w:rPr>
          <w:rFonts w:hint="eastAsia" w:ascii="仿宋" w:hAnsi="仿宋" w:eastAsia="仿宋" w:cs="仿宋"/>
          <w:color w:val="160B11"/>
          <w:kern w:val="0"/>
          <w:sz w:val="24"/>
          <w:u w:val="single"/>
        </w:rPr>
        <w:t>的</w:t>
      </w:r>
      <w:r>
        <w:rPr>
          <w:rFonts w:hint="eastAsia" w:ascii="仿宋" w:hAnsi="仿宋" w:eastAsia="仿宋" w:cs="仿宋"/>
          <w:color w:val="160B11"/>
          <w:kern w:val="0"/>
          <w:sz w:val="24"/>
          <w:u w:val="single"/>
          <w:lang w:val="en-US" w:eastAsia="zh-CN"/>
        </w:rPr>
        <w:t>绿化</w:t>
      </w:r>
      <w:r>
        <w:rPr>
          <w:rFonts w:hint="eastAsia" w:ascii="仿宋" w:hAnsi="仿宋" w:eastAsia="仿宋" w:cs="仿宋"/>
          <w:color w:val="160B11"/>
          <w:kern w:val="0"/>
          <w:sz w:val="24"/>
          <w:u w:val="single"/>
        </w:rPr>
        <w:t>工程；②有关变更通知所增加的内</w:t>
      </w:r>
      <w:r>
        <w:rPr>
          <w:rFonts w:hint="eastAsia" w:ascii="仿宋" w:hAnsi="仿宋" w:eastAsia="仿宋" w:cs="仿宋"/>
          <w:color w:val="160B11"/>
          <w:sz w:val="24"/>
          <w:szCs w:val="24"/>
          <w:u w:val="single"/>
          <w:lang w:val="en-US" w:eastAsia="zh-CN"/>
        </w:rPr>
        <w:t xml:space="preserve">容；③所有安全文明措施用工；④发包人有权增减施工内容或停止施工，且承包人不得提出任何索赔申请。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1.4工程量：</w:t>
      </w:r>
      <w:r>
        <w:rPr>
          <w:rFonts w:hint="eastAsia" w:ascii="仿宋" w:hAnsi="仿宋" w:eastAsia="仿宋" w:cs="仿宋"/>
          <w:color w:val="160B11"/>
          <w:sz w:val="24"/>
          <w:szCs w:val="24"/>
          <w:u w:val="single"/>
          <w:lang w:val="en-US" w:eastAsia="zh-CN"/>
        </w:rPr>
        <w:t>最终以结算审计报告确认工程量为结算依据。</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b/>
          <w:bCs/>
          <w:color w:val="160B11"/>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2.1</w:t>
      </w:r>
      <w:r>
        <w:rPr>
          <w:rFonts w:hint="eastAsia" w:ascii="仿宋" w:hAnsi="仿宋" w:eastAsia="仿宋" w:cs="仿宋"/>
          <w:color w:val="160B11"/>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2.2</w:t>
      </w:r>
      <w:r>
        <w:rPr>
          <w:rFonts w:hint="eastAsia" w:ascii="仿宋" w:hAnsi="仿宋" w:eastAsia="仿宋" w:cs="仿宋"/>
          <w:color w:val="160B11"/>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2.3</w:t>
      </w:r>
      <w:r>
        <w:rPr>
          <w:rFonts w:hint="eastAsia" w:ascii="仿宋" w:hAnsi="仿宋" w:eastAsia="仿宋" w:cs="仿宋"/>
          <w:color w:val="160B11"/>
          <w:sz w:val="24"/>
          <w:szCs w:val="24"/>
          <w:u w:val="single"/>
          <w:lang w:val="en-US" w:eastAsia="zh-CN"/>
        </w:rPr>
        <w:t>根据业主要求及图纸要求采购材料，所有材料进场前必须提供样品，经业主单位书面认可后，才能批量采购、施工。</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b w:val="0"/>
          <w:bCs w:val="0"/>
          <w:color w:val="auto"/>
          <w:sz w:val="24"/>
          <w:szCs w:val="24"/>
          <w:u w:val="single"/>
          <w:lang w:val="en-US" w:eastAsia="zh-CN"/>
        </w:rPr>
        <w:t>现</w:t>
      </w:r>
      <w:r>
        <w:rPr>
          <w:rFonts w:hint="eastAsia" w:ascii="仿宋" w:hAnsi="仿宋" w:eastAsia="仿宋" w:cs="仿宋"/>
          <w:b w:val="0"/>
          <w:bCs w:val="0"/>
          <w:color w:val="auto"/>
          <w:kern w:val="0"/>
          <w:sz w:val="24"/>
          <w:szCs w:val="24"/>
          <w:u w:val="single"/>
          <w:lang w:val="en-US" w:eastAsia="zh-CN"/>
        </w:rPr>
        <w:t>场至少配备1名负责人、1名施工员、1名质安员；</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lang w:val="en-US" w:eastAsia="zh-CN"/>
        </w:rPr>
        <w:t xml:space="preserve">参照1.3 </w:t>
      </w:r>
      <w:r>
        <w:rPr>
          <w:rFonts w:hint="eastAsia" w:ascii="仿宋" w:hAnsi="仿宋" w:eastAsia="仿宋" w:cs="仿宋"/>
          <w:color w:val="160B11"/>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160B11"/>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4.4</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5.1合同总价:</w:t>
      </w:r>
      <w:r>
        <w:rPr>
          <w:rFonts w:hint="eastAsia" w:ascii="仿宋" w:hAnsi="仿宋" w:eastAsia="仿宋" w:cs="仿宋"/>
          <w:color w:val="160B11"/>
          <w:sz w:val="24"/>
          <w:szCs w:val="24"/>
          <w:u w:val="single"/>
          <w:lang w:val="en-US" w:eastAsia="zh-CN"/>
        </w:rPr>
        <w:t>为乙方承包范围的工程内容最终按审计结算价</w:t>
      </w:r>
      <w:r>
        <w:rPr>
          <w:rFonts w:hint="eastAsia" w:ascii="仿宋" w:hAnsi="仿宋" w:eastAsia="仿宋" w:cs="仿宋"/>
          <w:color w:val="160B11"/>
          <w:sz w:val="24"/>
          <w:szCs w:val="24"/>
          <w:highlight w:val="none"/>
          <w:u w:val="single"/>
          <w:lang w:val="en-US" w:eastAsia="zh-CN"/>
        </w:rPr>
        <w:t>下浮    %，且</w:t>
      </w:r>
      <w:r>
        <w:rPr>
          <w:rFonts w:hint="eastAsia" w:ascii="仿宋" w:hAnsi="仿宋" w:eastAsia="仿宋" w:cs="仿宋"/>
          <w:color w:val="160B11"/>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合同总价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60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2022年9月1日，完工日期：2022年10月30日。满足项目进度要求，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7.6</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8.8工程中途因甲方或业主原因造成工程停建、缓建，乙方不得向甲方提出任何索赔。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叁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single"/>
          <w:lang w:val="en-US" w:eastAsia="zh-CN"/>
        </w:rPr>
        <w:t>鸣珂里”项目“景观绿化”</w:t>
      </w:r>
      <w:r>
        <w:rPr>
          <w:rFonts w:hint="eastAsia" w:ascii="仿宋" w:hAnsi="仿宋" w:eastAsia="仿宋" w:cs="仿宋"/>
          <w:color w:val="160B11"/>
          <w:sz w:val="24"/>
          <w:szCs w:val="24"/>
          <w:u w:val="none"/>
          <w:lang w:val="en-US" w:eastAsia="zh-CN"/>
        </w:rPr>
        <w:t>施工</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01453AA-48FC-487A-9168-E0731FA0A09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87D796-B232-4758-8AF3-A10E713D798A}"/>
  </w:font>
  <w:font w:name="仿宋">
    <w:panose1 w:val="02010609060101010101"/>
    <w:charset w:val="86"/>
    <w:family w:val="modern"/>
    <w:pitch w:val="default"/>
    <w:sig w:usb0="800002BF" w:usb1="38CF7CFA" w:usb2="00000016" w:usb3="00000000" w:csb0="00040001" w:csb1="00000000"/>
    <w:embedRegular r:id="rId3" w:fontKey="{5A798406-AA78-4282-A427-531E24496409}"/>
  </w:font>
  <w:font w:name="楷体_GB2312">
    <w:panose1 w:val="02010609030101010101"/>
    <w:charset w:val="86"/>
    <w:family w:val="modern"/>
    <w:pitch w:val="default"/>
    <w:sig w:usb0="00000001" w:usb1="080E0000" w:usb2="00000000" w:usb3="00000000" w:csb0="00040000" w:csb1="00000000"/>
    <w:embedRegular r:id="rId4" w:fontKey="{19E7C1E6-C4B6-4DA8-8898-F99755879213}"/>
  </w:font>
  <w:font w:name="方正小标宋_GBK">
    <w:panose1 w:val="02000000000000000000"/>
    <w:charset w:val="86"/>
    <w:family w:val="auto"/>
    <w:pitch w:val="default"/>
    <w:sig w:usb0="A00002BF" w:usb1="38CF7CFA" w:usb2="00082016" w:usb3="00000000" w:csb0="00040001" w:csb1="00000000"/>
    <w:embedRegular r:id="rId5" w:fontKey="{4E07DFA6-08BE-4D42-A5C7-50B620D080E4}"/>
  </w:font>
  <w:font w:name="仿宋_GB2312">
    <w:panose1 w:val="02010609030101010101"/>
    <w:charset w:val="86"/>
    <w:family w:val="modern"/>
    <w:pitch w:val="default"/>
    <w:sig w:usb0="00000001" w:usb1="080E0000" w:usb2="00000000" w:usb3="00000000" w:csb0="00040000" w:csb1="00000000"/>
    <w:embedRegular r:id="rId6" w:fontKey="{75703450-4D19-405A-B094-41E2B1837357}"/>
  </w:font>
  <w:font w:name="微软雅黑">
    <w:panose1 w:val="020B0503020204020204"/>
    <w:charset w:val="86"/>
    <w:family w:val="swiss"/>
    <w:pitch w:val="default"/>
    <w:sig w:usb0="80000287" w:usb1="2ACF3C50" w:usb2="00000016" w:usb3="00000000" w:csb0="0004001F" w:csb1="00000000"/>
    <w:embedRegular r:id="rId7" w:fontKey="{94D0B34C-DBDF-4E63-90D3-665F48F7DEE8}"/>
  </w:font>
  <w:font w:name="楷体">
    <w:panose1 w:val="02010609060101010101"/>
    <w:charset w:val="86"/>
    <w:family w:val="auto"/>
    <w:pitch w:val="default"/>
    <w:sig w:usb0="800002BF" w:usb1="38CF7CFA" w:usb2="00000016" w:usb3="00000000" w:csb0="00040001" w:csb1="00000000"/>
    <w:embedRegular r:id="rId8" w:fontKey="{60D14E7E-E165-4AAE-9B45-7F14C27393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3100197"/>
    <w:rsid w:val="039D17D2"/>
    <w:rsid w:val="05972365"/>
    <w:rsid w:val="0F17035E"/>
    <w:rsid w:val="100F22F6"/>
    <w:rsid w:val="14A92A2D"/>
    <w:rsid w:val="15456FE5"/>
    <w:rsid w:val="16161D88"/>
    <w:rsid w:val="1CA40A88"/>
    <w:rsid w:val="1D192024"/>
    <w:rsid w:val="1F2C6073"/>
    <w:rsid w:val="208F5096"/>
    <w:rsid w:val="23E53C5E"/>
    <w:rsid w:val="242B23DB"/>
    <w:rsid w:val="284D22E2"/>
    <w:rsid w:val="28687B8A"/>
    <w:rsid w:val="286A1161"/>
    <w:rsid w:val="2A174BC0"/>
    <w:rsid w:val="2CE85E16"/>
    <w:rsid w:val="32BC3287"/>
    <w:rsid w:val="345D5BB2"/>
    <w:rsid w:val="36814250"/>
    <w:rsid w:val="389E112C"/>
    <w:rsid w:val="3CA77E10"/>
    <w:rsid w:val="3FF027C2"/>
    <w:rsid w:val="40A10B28"/>
    <w:rsid w:val="40D25EF6"/>
    <w:rsid w:val="46946825"/>
    <w:rsid w:val="47645FDB"/>
    <w:rsid w:val="4B9007C4"/>
    <w:rsid w:val="4D8F277C"/>
    <w:rsid w:val="57852491"/>
    <w:rsid w:val="57CB4D27"/>
    <w:rsid w:val="57FC38D2"/>
    <w:rsid w:val="597447F7"/>
    <w:rsid w:val="5B1C6802"/>
    <w:rsid w:val="5C9C4538"/>
    <w:rsid w:val="5D971AC0"/>
    <w:rsid w:val="63ED2A38"/>
    <w:rsid w:val="65CF79D7"/>
    <w:rsid w:val="65E64340"/>
    <w:rsid w:val="679661B2"/>
    <w:rsid w:val="68F5607D"/>
    <w:rsid w:val="6BA55B1F"/>
    <w:rsid w:val="727A5D97"/>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11839</Words>
  <Characters>12342</Characters>
  <Lines>0</Lines>
  <Paragraphs>0</Paragraphs>
  <TotalTime>10</TotalTime>
  <ScaleCrop>false</ScaleCrop>
  <LinksUpToDate>false</LinksUpToDate>
  <CharactersWithSpaces>14653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2022-07-31T12:02:01Z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EFCC33A3F78644A3B70AFBD26F43F903</vt:lpwstr>
  </property>
</Properties>
</file>