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bookmarkStart w:id="40" w:name="_GoBack"/>
      <w:r>
        <w:rPr>
          <w:rFonts w:hint="default"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cs="Times New Roman"/>
          <w:kern w:val="2"/>
          <w:sz w:val="24"/>
          <w:szCs w:val="24"/>
          <w:lang w:val="en-US" w:eastAsia="zh-CN" w:bidi="ar-SA"/>
        </w:rPr>
        <w:t xml:space="preserve">                                                编号：CMGJZ-MKL-08</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鸣珂里</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“铝合金门窗”</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none"/>
          <w:lang w:eastAsia="zh-CN"/>
        </w:rPr>
        <w:t>“</w:t>
      </w:r>
      <w:r>
        <w:rPr>
          <w:rFonts w:hint="eastAsia" w:ascii="仿宋" w:hAnsi="仿宋" w:eastAsia="仿宋" w:cs="仿宋"/>
          <w:kern w:val="0"/>
          <w:sz w:val="24"/>
          <w:szCs w:val="24"/>
          <w:u w:val="none"/>
          <w:lang w:val="en-US" w:eastAsia="zh-CN"/>
        </w:rPr>
        <w:t>鸣珂里</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项目铝合金门窗工程。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 xml:space="preserve">：赤壁市蒲圻大道八号路。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总建筑面积约53324.98㎡。</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施工图纸范围内铝合金门窗工程</w:t>
      </w:r>
      <w:r>
        <w:rPr>
          <w:rFonts w:hint="eastAsia" w:ascii="仿宋" w:hAnsi="仿宋" w:eastAsia="仿宋" w:cs="仿宋"/>
          <w:sz w:val="24"/>
          <w:szCs w:val="24"/>
          <w:u w:val="single"/>
          <w:lang w:val="en-US" w:eastAsia="zh-CN"/>
        </w:rPr>
        <w:t>及所有安全文明措施用工，</w:t>
      </w:r>
      <w:r>
        <w:rPr>
          <w:rFonts w:hint="eastAsia" w:ascii="仿宋" w:hAnsi="仿宋" w:eastAsia="仿宋" w:cs="仿宋"/>
          <w:b/>
          <w:bCs/>
          <w:sz w:val="24"/>
          <w:szCs w:val="24"/>
          <w:u w:val="single"/>
          <w:lang w:val="en-US" w:eastAsia="zh-CN"/>
        </w:rPr>
        <w:t>详见</w:t>
      </w:r>
      <w:r>
        <w:rPr>
          <w:rFonts w:hint="eastAsia" w:ascii="仿宋" w:hAnsi="仿宋" w:eastAsia="仿宋" w:cs="仿宋"/>
          <w:b/>
          <w:bCs/>
          <w:kern w:val="0"/>
          <w:sz w:val="24"/>
          <w:szCs w:val="24"/>
          <w:u w:val="single"/>
          <w:lang w:val="en-US" w:eastAsia="zh-CN"/>
        </w:rPr>
        <w:t>铝合金门窗施工合同。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b w:val="0"/>
          <w:bCs w:val="0"/>
          <w:kern w:val="0"/>
          <w:sz w:val="24"/>
          <w:szCs w:val="24"/>
          <w:u w:val="none"/>
          <w:lang w:val="en-US" w:eastAsia="zh-CN"/>
        </w:rPr>
        <w:t>铝合金窗约9024㎡，铝合金门约1800㎡。</w:t>
      </w:r>
      <w:r>
        <w:rPr>
          <w:rFonts w:hint="eastAsia" w:ascii="仿宋" w:hAnsi="仿宋" w:eastAsia="仿宋" w:cs="仿宋"/>
          <w:sz w:val="24"/>
          <w:szCs w:val="24"/>
          <w:u w:val="none"/>
          <w:lang w:val="en-US" w:eastAsia="zh-CN"/>
        </w:rPr>
        <w:t>最终以现场实际完成工程量计算。</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u w:val="non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val="0"/>
          <w:bCs w:val="0"/>
          <w:kern w:val="0"/>
          <w:sz w:val="24"/>
          <w:szCs w:val="24"/>
          <w:u w:val="none"/>
          <w:lang w:val="en-US" w:eastAsia="zh-CN" w:bidi="ar-SA"/>
        </w:rPr>
        <w:t>包工、包料、包机械设备、包验收、包工期、包安全、包文明施工等。</w:t>
      </w:r>
      <w:r>
        <w:rPr>
          <w:rFonts w:hint="eastAsia" w:ascii="仿宋" w:hAnsi="仿宋" w:eastAsia="仿宋" w:cs="仿宋"/>
          <w:b/>
          <w:bCs/>
          <w:kern w:val="0"/>
          <w:sz w:val="24"/>
          <w:szCs w:val="24"/>
          <w:u w:val="none"/>
          <w:lang w:val="en-US" w:eastAsia="zh-CN"/>
        </w:rPr>
        <w:t>详见铝合金门窗施工合同</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rPr>
        <w:t>满足图纸设计要求，达到一次交付合格</w:t>
      </w:r>
      <w:r>
        <w:rPr>
          <w:rFonts w:hint="eastAsia" w:ascii="仿宋" w:hAnsi="仿宋" w:eastAsia="仿宋" w:cs="仿宋"/>
          <w:kern w:val="0"/>
          <w:sz w:val="24"/>
          <w:szCs w:val="24"/>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kern w:val="0"/>
          <w:sz w:val="24"/>
          <w:szCs w:val="24"/>
          <w:highlight w:val="none"/>
          <w:u w:val="none"/>
          <w:lang w:val="en-US" w:eastAsia="zh-CN"/>
        </w:rPr>
        <w:t>开工日期：2022年3月10日，完工日期：2022年6月10日。总日</w:t>
      </w:r>
      <w:r>
        <w:rPr>
          <w:rFonts w:hint="eastAsia" w:ascii="仿宋" w:hAnsi="仿宋" w:eastAsia="仿宋" w:cs="仿宋"/>
          <w:sz w:val="24"/>
          <w:szCs w:val="24"/>
          <w:u w:val="none"/>
          <w:lang w:val="en-US" w:eastAsia="zh-CN"/>
        </w:rPr>
        <w:t xml:space="preserve">历天数90天。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sz w:val="24"/>
          <w:szCs w:val="24"/>
          <w:lang w:val="en-US" w:eastAsia="zh-CN"/>
        </w:rPr>
        <w:t>具有合法、有效的营业执照，经营范围含门窗工程施工。</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2.人员、设备、资金要求：</w:t>
      </w:r>
      <w:r>
        <w:rPr>
          <w:rFonts w:hint="eastAsia" w:ascii="仿宋" w:hAnsi="仿宋" w:eastAsia="仿宋" w:cs="仿宋"/>
          <w:sz w:val="24"/>
          <w:szCs w:val="24"/>
          <w:lang w:val="en-US" w:eastAsia="zh-CN"/>
        </w:rPr>
        <w:t>满足该项目人员、设备、资金等方面的要求。工人不应少于15人，</w:t>
      </w:r>
      <w:r>
        <w:rPr>
          <w:rFonts w:hint="eastAsia" w:ascii="仿宋" w:hAnsi="仿宋" w:eastAsia="仿宋" w:cs="仿宋"/>
          <w:sz w:val="24"/>
          <w:szCs w:val="24"/>
          <w:u w:val="none"/>
          <w:lang w:val="en-US" w:eastAsia="zh-CN"/>
        </w:rPr>
        <w:t>提供工人名单。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3.现场负责人：</w:t>
      </w:r>
      <w:r>
        <w:rPr>
          <w:rFonts w:hint="eastAsia" w:ascii="仿宋" w:hAnsi="仿宋" w:eastAsia="仿宋" w:cs="仿宋"/>
          <w:b w:val="0"/>
          <w:bCs w:val="0"/>
          <w:sz w:val="24"/>
          <w:szCs w:val="24"/>
          <w:u w:val="none"/>
          <w:lang w:val="en-US" w:eastAsia="zh-CN"/>
        </w:rPr>
        <w:t>现场负责人在岗时间不得低于95%，公司出具承诺。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sz w:val="24"/>
          <w:szCs w:val="24"/>
          <w:u w:val="none"/>
          <w:lang w:val="en-US" w:eastAsia="zh-CN"/>
        </w:rPr>
        <w:t>4.信誉要求：</w:t>
      </w:r>
      <w:r>
        <w:rPr>
          <w:rFonts w:hint="eastAsia" w:ascii="仿宋" w:hAnsi="仿宋" w:eastAsia="仿宋" w:cs="仿宋"/>
          <w:b w:val="0"/>
          <w:bCs w:val="0"/>
          <w:kern w:val="0"/>
          <w:sz w:val="24"/>
          <w:szCs w:val="24"/>
          <w:lang w:val="en-US" w:eastAsia="zh-CN"/>
        </w:rPr>
        <w:t>①报名人及拟派本项目现场负责人近三年未</w:t>
      </w:r>
      <w:r>
        <w:rPr>
          <w:rFonts w:hint="eastAsia" w:ascii="仿宋" w:hAnsi="仿宋" w:eastAsia="仿宋" w:cs="仿宋"/>
          <w:kern w:val="0"/>
          <w:sz w:val="24"/>
          <w:szCs w:val="24"/>
          <w:lang w:val="en-US" w:eastAsia="zh-CN"/>
        </w:rPr>
        <w:t>被列入“信用中国”网站失信被执行人、重大税收违法案件当事人、政府采购严重违法失信行为记录名单和“中国政府采购网”严重违法失信行为记录名单。②</w:t>
      </w:r>
      <w:r>
        <w:rPr>
          <w:rFonts w:hint="eastAsia" w:ascii="仿宋" w:hAnsi="仿宋" w:eastAsia="仿宋" w:cs="仿宋"/>
          <w:b w:val="0"/>
          <w:bCs w:val="0"/>
          <w:kern w:val="0"/>
          <w:sz w:val="24"/>
          <w:szCs w:val="24"/>
          <w:lang w:val="en-US" w:eastAsia="zh-CN"/>
        </w:rPr>
        <w:t>近三年</w:t>
      </w:r>
      <w:r>
        <w:rPr>
          <w:rFonts w:hint="eastAsia" w:ascii="仿宋" w:hAnsi="仿宋" w:eastAsia="仿宋" w:cs="仿宋"/>
          <w:kern w:val="0"/>
          <w:sz w:val="24"/>
          <w:szCs w:val="24"/>
          <w:lang w:val="en-US" w:eastAsia="zh-CN"/>
        </w:rPr>
        <w:t>未发生过重大质量、安全事故。③社会信誉较好。</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kern w:val="0"/>
          <w:sz w:val="24"/>
          <w:szCs w:val="24"/>
          <w:lang w:val="en-US" w:eastAsia="zh-CN"/>
        </w:rPr>
      </w:pPr>
      <w:r>
        <w:rPr>
          <w:rFonts w:hint="eastAsia" w:ascii="仿宋" w:hAnsi="仿宋" w:eastAsia="仿宋" w:cs="仿宋"/>
          <w:b/>
          <w:bCs/>
          <w:sz w:val="24"/>
          <w:szCs w:val="24"/>
          <w:u w:val="none"/>
          <w:lang w:val="en-US" w:eastAsia="zh-CN"/>
        </w:rPr>
        <w:t>5.业绩要求：</w:t>
      </w:r>
      <w:r>
        <w:rPr>
          <w:rFonts w:hint="eastAsia" w:ascii="仿宋" w:hAnsi="仿宋" w:eastAsia="仿宋" w:cs="仿宋"/>
          <w:sz w:val="24"/>
          <w:szCs w:val="24"/>
          <w:u w:val="none"/>
          <w:lang w:val="en-US" w:eastAsia="zh-CN"/>
        </w:rPr>
        <w:t>近3年至少已完成过一项经验收合格的类似规模的铝合金门窗工程，提供合同（原件扫描件）。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2022年3月5日至2022年3月8日17:30止。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4"/>
          <w:szCs w:val="24"/>
          <w:u w:val="non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本项目设置最低下浮比例M（20%），若报价下浮＜20%为无效报价。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sz w:val="24"/>
          <w:szCs w:val="24"/>
          <w:u w:val="none"/>
          <w:lang w:val="en-US" w:eastAsia="zh-CN"/>
        </w:rPr>
        <w:t>3.本项目结算价为该项目最终审计总价下浮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%，并提供</w:t>
      </w:r>
      <w:r>
        <w:rPr>
          <w:rFonts w:hint="eastAsia" w:ascii="仿宋" w:hAnsi="仿宋" w:eastAsia="仿宋" w:cs="仿宋"/>
          <w:sz w:val="24"/>
          <w:szCs w:val="24"/>
          <w:u w:val="single"/>
          <w:lang w:val="en-US" w:eastAsia="zh-CN"/>
        </w:rPr>
        <w:t xml:space="preserve"> 9 </w:t>
      </w:r>
      <w:r>
        <w:rPr>
          <w:rFonts w:hint="eastAsia" w:ascii="仿宋" w:hAnsi="仿宋" w:eastAsia="仿宋" w:cs="仿宋"/>
          <w:sz w:val="24"/>
          <w:szCs w:val="24"/>
          <w:u w:val="none"/>
          <w:lang w:val="en-US" w:eastAsia="zh-CN"/>
        </w:rPr>
        <w:t>%增值税专用发票。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4.本项目采用全费用综合包干价。</w:t>
      </w:r>
      <w:r>
        <w:rPr>
          <w:rFonts w:hint="eastAsia" w:ascii="仿宋" w:hAnsi="仿宋" w:eastAsia="仿宋" w:cs="仿宋"/>
          <w:kern w:val="0"/>
          <w:sz w:val="24"/>
          <w:szCs w:val="24"/>
          <w:lang w:val="en-US" w:eastAsia="zh-CN"/>
        </w:rPr>
        <w:t>无论何种原因，报名人按所报的价格在风险包干范围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结算时不作任何调整。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5.有效报价前3名可进入第二轮磋商，入我司A库，后期项目同等条件下可优先参与。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结果不对外公布，报名人需关注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5</w:t>
      </w:r>
      <w:r>
        <w:rPr>
          <w:rFonts w:hint="eastAsia" w:ascii="仿宋" w:hAnsi="仿宋" w:eastAsia="仿宋" w:cs="仿宋"/>
          <w:b w:val="0"/>
          <w:bCs w:val="0"/>
          <w:sz w:val="24"/>
          <w:szCs w:val="24"/>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鸣珂里项目铝合金门窗工程保证金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0" w:name="_Toc30463"/>
      <w:r>
        <w:rPr>
          <w:rFonts w:hint="eastAsia" w:ascii="仿宋" w:hAnsi="仿宋" w:eastAsia="仿宋" w:cs="仿宋"/>
          <w:b/>
          <w:bCs/>
          <w:kern w:val="0"/>
          <w:sz w:val="24"/>
          <w:szCs w:val="24"/>
          <w:lang w:val="en-US" w:eastAsia="zh-CN"/>
        </w:rPr>
        <w:t>十六、报名文件递交</w:t>
      </w:r>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1.报名文件递交截止时间:2022年3月8日17时30分。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3.联系人：王思佳；联系电话：18207127323。</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1.基础资料：营业执照、资质证书、开户许可证、法人身份证、委托代理人身份证、授权委托书。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2.业绩证明资料：施工合同（原件扫描件）。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4.见附件（承诺、施工组织方案等）。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szCs w:val="24"/>
          <w:lang w:val="en-US" w:eastAsia="zh-CN"/>
        </w:rPr>
        <w:t>备注：请报名人仔细阅读“铝合金门窗工程施工合同”，并对所有内容无异议。一旦中选，当天签订承包合同；否则，视为自动放弃。</w:t>
      </w:r>
    </w:p>
    <w:bookmarkEnd w:id="40"/>
    <w:p>
      <w:pPr>
        <w:pStyle w:val="2"/>
        <w:numPr>
          <w:ilvl w:val="0"/>
          <w:numId w:val="0"/>
        </w:numPr>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鸣珂里项目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铝合金门窗</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jc w:val="center"/>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1"/>
    </w:p>
    <w:tbl>
      <w:tblPr>
        <w:tblStyle w:val="10"/>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承诺单位（盖章）：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鸣珂里铝合金门窗项目</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w:t>
      </w:r>
      <w:r>
        <w:rPr>
          <w:rFonts w:hint="eastAsia" w:ascii="仿宋" w:hAnsi="仿宋" w:eastAsia="仿宋" w:cs="仿宋"/>
          <w:bCs/>
          <w:sz w:val="24"/>
          <w:szCs w:val="24"/>
          <w:lang w:val="en-US" w:eastAsia="zh-CN"/>
        </w:rPr>
        <w:t>签订合同、项目管理等</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240" w:lineRule="auto"/>
        <w:ind w:left="0" w:leftChars="0"/>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工程名称：鸣珂里铝合金门窗项目</w:t>
      </w:r>
    </w:p>
    <w:tbl>
      <w:tblPr>
        <w:tblStyle w:val="11"/>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sz w:val="24"/>
                <w:szCs w:val="24"/>
                <w:u w:val="none"/>
                <w:lang w:val="en-US" w:eastAsia="zh-CN"/>
              </w:rPr>
              <w:t>铝合金门窗</w:t>
            </w:r>
            <w:r>
              <w:rPr>
                <w:rFonts w:hint="eastAsia" w:ascii="仿宋" w:hAnsi="仿宋" w:eastAsia="仿宋" w:cs="仿宋"/>
                <w:b w:val="0"/>
                <w:bCs w:val="0"/>
                <w:sz w:val="24"/>
                <w:szCs w:val="24"/>
                <w:u w:val="none"/>
                <w:vertAlign w:val="baseline"/>
                <w:lang w:val="en-US" w:eastAsia="zh-CN"/>
              </w:rPr>
              <w:t>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备注：报价下浮比例不得低于20%，且后期不作任何调整。未按要求报价的视为无效报价。 </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bookmarkStart w:id="2" w:name="_Toc3508"/>
      <w:bookmarkStart w:id="3"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4"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现场负责人介绍</w:t>
      </w:r>
      <w:bookmarkEnd w:id="4"/>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须有类似工作经验，且提供佐证资料。</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5" w:name="_Toc2509"/>
      <w:bookmarkStart w:id="6" w:name="_Toc15385"/>
      <w:bookmarkStart w:id="7" w:name="_Toc14147"/>
      <w:bookmarkStart w:id="8" w:name="_Toc23981"/>
      <w:bookmarkStart w:id="9" w:name="_Toc30813"/>
      <w:bookmarkStart w:id="10" w:name="_Toc22876"/>
      <w:r>
        <w:rPr>
          <w:rFonts w:hint="eastAsia" w:ascii="仿宋" w:hAnsi="仿宋" w:eastAsia="仿宋" w:cs="仿宋"/>
          <w:b/>
          <w:bCs/>
          <w:sz w:val="28"/>
          <w:szCs w:val="28"/>
          <w:lang w:val="en-US" w:eastAsia="zh-CN"/>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工程</w:t>
            </w:r>
            <w:r>
              <w:rPr>
                <w:rFonts w:hint="eastAsia" w:ascii="宋体" w:hAnsi="宋体" w:eastAsia="宋体" w:cs="宋体"/>
                <w:kern w:val="0"/>
                <w:szCs w:val="21"/>
                <w:lang w:val="en-US" w:eastAsia="zh-CN"/>
              </w:rPr>
              <w:t>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31659"/>
      <w:bookmarkStart w:id="12" w:name="_Toc7667"/>
      <w:bookmarkStart w:id="13" w:name="_Toc31950"/>
      <w:bookmarkStart w:id="14" w:name="_Toc12822"/>
      <w:bookmarkStart w:id="15" w:name="_Toc23445"/>
      <w:bookmarkStart w:id="16" w:name="_Toc12749"/>
      <w:r>
        <w:rPr>
          <w:rFonts w:hint="eastAsia" w:ascii="仿宋" w:hAnsi="仿宋" w:eastAsia="仿宋" w:cs="仿宋"/>
          <w:b/>
          <w:bCs/>
          <w:sz w:val="28"/>
          <w:szCs w:val="28"/>
          <w:lang w:val="en-US" w:eastAsia="zh-CN"/>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9515"/>
      <w:bookmarkStart w:id="18" w:name="_Toc156"/>
      <w:bookmarkStart w:id="19" w:name="_Toc23406"/>
      <w:bookmarkStart w:id="20" w:name="_Toc9234"/>
      <w:bookmarkStart w:id="21" w:name="_Toc6331"/>
      <w:bookmarkStart w:id="22" w:name="_Toc24950"/>
      <w:r>
        <w:rPr>
          <w:rFonts w:hint="eastAsia" w:ascii="仿宋" w:hAnsi="仿宋" w:eastAsia="仿宋" w:cs="仿宋"/>
          <w:b/>
          <w:bCs/>
          <w:sz w:val="28"/>
          <w:szCs w:val="28"/>
          <w:lang w:val="en-US" w:eastAsia="zh-CN"/>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32221"/>
      <w:bookmarkStart w:id="24" w:name="_Toc15910"/>
      <w:bookmarkStart w:id="25" w:name="_Toc16742"/>
      <w:bookmarkStart w:id="26" w:name="_Toc22403"/>
      <w:bookmarkStart w:id="27" w:name="_Toc1146"/>
      <w:bookmarkStart w:id="28" w:name="_Toc12086"/>
      <w:r>
        <w:rPr>
          <w:rFonts w:hint="eastAsia" w:ascii="仿宋" w:hAnsi="仿宋" w:eastAsia="仿宋" w:cs="仿宋"/>
          <w:b/>
          <w:bCs/>
          <w:sz w:val="28"/>
          <w:szCs w:val="28"/>
          <w:lang w:val="en-US" w:eastAsia="zh-CN"/>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27064"/>
      <w:bookmarkStart w:id="30" w:name="_Toc29993"/>
      <w:bookmarkStart w:id="31" w:name="_Toc25921"/>
      <w:bookmarkStart w:id="32" w:name="_Toc64"/>
      <w:bookmarkStart w:id="33" w:name="_Toc1134"/>
      <w:bookmarkStart w:id="34" w:name="_Toc28379"/>
      <w:r>
        <w:rPr>
          <w:rFonts w:hint="eastAsia" w:ascii="仿宋" w:hAnsi="仿宋" w:eastAsia="仿宋" w:cs="仿宋"/>
          <w:b/>
          <w:bCs/>
          <w:sz w:val="28"/>
          <w:szCs w:val="28"/>
          <w:lang w:val="en-US" w:eastAsia="zh-CN"/>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单位名称</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spacing w:val="100"/>
                <w:kern w:val="0"/>
                <w:szCs w:val="21"/>
              </w:rPr>
            </w:pPr>
            <w:r>
              <w:rPr>
                <w:rFonts w:hint="eastAsia" w:ascii="宋体" w:hAnsi="宋体" w:eastAsia="宋体" w:cs="宋体"/>
                <w:spacing w:val="100"/>
                <w:kern w:val="0"/>
                <w:szCs w:val="21"/>
              </w:rPr>
              <w:t>类似工程业绩</w:t>
            </w:r>
          </w:p>
        </w:tc>
        <w:tc>
          <w:tcPr>
            <w:tcW w:w="2739"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工程名称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施工时间</w:t>
            </w:r>
          </w:p>
        </w:tc>
        <w:tc>
          <w:tcPr>
            <w:tcW w:w="2337"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工程地点</w:t>
            </w:r>
          </w:p>
        </w:tc>
        <w:tc>
          <w:tcPr>
            <w:tcW w:w="178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spacing w:val="100"/>
                <w:kern w:val="0"/>
                <w:szCs w:val="21"/>
              </w:rPr>
              <w:t>获奖情况</w:t>
            </w:r>
          </w:p>
        </w:tc>
        <w:tc>
          <w:tcPr>
            <w:tcW w:w="2739"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奖项名称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获奖时间</w:t>
            </w:r>
          </w:p>
        </w:tc>
        <w:tc>
          <w:tcPr>
            <w:tcW w:w="120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证明人</w:t>
            </w:r>
          </w:p>
        </w:tc>
        <w:tc>
          <w:tcPr>
            <w:tcW w:w="2914"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lang w:val="en-US" w:eastAsia="zh-CN"/>
        </w:rPr>
      </w:pPr>
      <w:r>
        <w:rPr>
          <w:rFonts w:hint="eastAsia"/>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numPr>
          <w:ilvl w:val="0"/>
          <w:numId w:val="0"/>
        </w:numPr>
        <w:spacing w:line="560" w:lineRule="exact"/>
        <w:jc w:val="both"/>
        <w:outlineLvl w:val="0"/>
        <w:rPr>
          <w:rFonts w:hint="eastAsia" w:ascii="仿宋" w:hAnsi="仿宋" w:eastAsia="仿宋" w:cs="仿宋"/>
          <w:b/>
          <w:bCs/>
          <w:kern w:val="2"/>
          <w:sz w:val="24"/>
          <w:szCs w:val="24"/>
          <w:lang w:val="en-US" w:eastAsia="zh-CN" w:bidi="ar-SA"/>
        </w:rPr>
      </w:pPr>
      <w:bookmarkStart w:id="35" w:name="_Toc27987"/>
      <w:bookmarkStart w:id="36" w:name="_Toc15911"/>
    </w:p>
    <w:p>
      <w:pPr>
        <w:numPr>
          <w:ilvl w:val="0"/>
          <w:numId w:val="0"/>
        </w:numPr>
        <w:spacing w:line="560" w:lineRule="exact"/>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附件8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28"/>
          <w:szCs w:val="28"/>
          <w:lang w:val="en-US" w:eastAsia="zh-CN"/>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r>
              <w:rPr>
                <w:rFonts w:hint="eastAsia"/>
              </w:rPr>
              <w:t>序号</w:t>
            </w:r>
          </w:p>
        </w:tc>
        <w:tc>
          <w:tcPr>
            <w:tcW w:w="1604" w:type="dxa"/>
            <w:noWrap w:val="0"/>
            <w:vAlign w:val="center"/>
          </w:tcPr>
          <w:p>
            <w:pPr>
              <w:pStyle w:val="5"/>
              <w:adjustRightInd w:val="0"/>
              <w:snapToGrid w:val="0"/>
              <w:spacing w:line="400" w:lineRule="atLeast"/>
              <w:jc w:val="center"/>
              <w:rPr>
                <w:rFonts w:hint="eastAsia"/>
              </w:rPr>
            </w:pPr>
            <w:r>
              <w:rPr>
                <w:rFonts w:hint="eastAsia"/>
              </w:rPr>
              <w:t>设备名称</w:t>
            </w:r>
          </w:p>
        </w:tc>
        <w:tc>
          <w:tcPr>
            <w:tcW w:w="1134" w:type="dxa"/>
            <w:noWrap w:val="0"/>
            <w:vAlign w:val="center"/>
          </w:tcPr>
          <w:p>
            <w:pPr>
              <w:pStyle w:val="5"/>
              <w:adjustRightInd w:val="0"/>
              <w:snapToGrid w:val="0"/>
              <w:spacing w:line="400" w:lineRule="atLeast"/>
              <w:jc w:val="center"/>
              <w:rPr>
                <w:rFonts w:hint="eastAsia"/>
              </w:rPr>
            </w:pPr>
            <w:r>
              <w:rPr>
                <w:rFonts w:hint="eastAsia"/>
              </w:rPr>
              <w:t>型号规格</w:t>
            </w:r>
          </w:p>
        </w:tc>
        <w:tc>
          <w:tcPr>
            <w:tcW w:w="979" w:type="dxa"/>
            <w:noWrap w:val="0"/>
            <w:vAlign w:val="center"/>
          </w:tcPr>
          <w:p>
            <w:pPr>
              <w:pStyle w:val="5"/>
              <w:adjustRightInd w:val="0"/>
              <w:snapToGrid w:val="0"/>
              <w:spacing w:line="400" w:lineRule="atLeast"/>
              <w:jc w:val="center"/>
              <w:rPr>
                <w:rFonts w:hint="eastAsia"/>
              </w:rPr>
            </w:pPr>
            <w:r>
              <w:rPr>
                <w:rFonts w:hint="eastAsia"/>
              </w:rPr>
              <w:t>数量</w:t>
            </w:r>
          </w:p>
        </w:tc>
        <w:tc>
          <w:tcPr>
            <w:tcW w:w="943" w:type="dxa"/>
            <w:noWrap w:val="0"/>
            <w:vAlign w:val="center"/>
          </w:tcPr>
          <w:p>
            <w:pPr>
              <w:pStyle w:val="5"/>
              <w:adjustRightInd w:val="0"/>
              <w:snapToGrid w:val="0"/>
              <w:spacing w:line="400" w:lineRule="atLeast"/>
              <w:jc w:val="center"/>
              <w:rPr>
                <w:rFonts w:hint="eastAsia"/>
              </w:rPr>
            </w:pPr>
            <w:r>
              <w:rPr>
                <w:rFonts w:hint="eastAsia"/>
              </w:rPr>
              <w:t>产地</w:t>
            </w:r>
          </w:p>
        </w:tc>
        <w:tc>
          <w:tcPr>
            <w:tcW w:w="1166" w:type="dxa"/>
            <w:noWrap w:val="0"/>
            <w:vAlign w:val="center"/>
          </w:tcPr>
          <w:p>
            <w:pPr>
              <w:pStyle w:val="5"/>
              <w:adjustRightInd w:val="0"/>
              <w:snapToGrid w:val="0"/>
              <w:spacing w:line="400" w:lineRule="atLeast"/>
              <w:jc w:val="center"/>
              <w:rPr>
                <w:rFonts w:hint="eastAsia"/>
              </w:rPr>
            </w:pPr>
            <w:r>
              <w:rPr>
                <w:rFonts w:hint="eastAsia"/>
              </w:rPr>
              <w:t>现存放点</w:t>
            </w:r>
          </w:p>
        </w:tc>
        <w:tc>
          <w:tcPr>
            <w:tcW w:w="1542" w:type="dxa"/>
            <w:noWrap w:val="0"/>
            <w:vAlign w:val="center"/>
          </w:tcPr>
          <w:p>
            <w:pPr>
              <w:pStyle w:val="5"/>
              <w:adjustRightInd w:val="0"/>
              <w:snapToGrid w:val="0"/>
              <w:spacing w:line="400" w:lineRule="atLeast"/>
              <w:jc w:val="center"/>
              <w:rPr>
                <w:rFonts w:hint="eastAsia"/>
              </w:rPr>
            </w:pPr>
            <w:r>
              <w:rPr>
                <w:rFonts w:hint="eastAsia"/>
              </w:rPr>
              <w:t>进场时间</w:t>
            </w:r>
          </w:p>
        </w:tc>
        <w:tc>
          <w:tcPr>
            <w:tcW w:w="898" w:type="dxa"/>
            <w:noWrap w:val="0"/>
            <w:vAlign w:val="center"/>
          </w:tcPr>
          <w:p>
            <w:pPr>
              <w:pStyle w:val="5"/>
              <w:adjustRightInd w:val="0"/>
              <w:snapToGrid w:val="0"/>
              <w:spacing w:line="400" w:lineRule="atLeast"/>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bl>
    <w:p>
      <w:pPr>
        <w:numPr>
          <w:ilvl w:val="0"/>
          <w:numId w:val="0"/>
        </w:numPr>
        <w:spacing w:line="560" w:lineRule="exact"/>
        <w:jc w:val="both"/>
        <w:rPr>
          <w:rFonts w:hint="eastAsia" w:ascii="仿宋" w:hAnsi="仿宋" w:eastAsia="仿宋" w:cs="Times New Roman"/>
          <w:b/>
          <w:bCs/>
          <w:sz w:val="36"/>
          <w:lang w:val="en-US" w:eastAsia="zh-CN"/>
        </w:rPr>
      </w:pPr>
      <w:r>
        <w:rPr>
          <w:rFonts w:hint="eastAsia"/>
        </w:rPr>
        <w:t xml:space="preserve">注：“进场时间”是指签订合同后的天数，如“第五天”。      </w:t>
      </w:r>
    </w:p>
    <w:p>
      <w:pPr>
        <w:numPr>
          <w:ilvl w:val="0"/>
          <w:numId w:val="0"/>
        </w:numPr>
        <w:spacing w:line="500" w:lineRule="exact"/>
        <w:ind w:leftChars="0"/>
        <w:jc w:val="both"/>
        <w:rPr>
          <w:rFonts w:hint="eastAsia" w:ascii="仿宋" w:hAnsi="仿宋" w:eastAsia="仿宋" w:cs="Times New Roman"/>
          <w:b/>
          <w:bCs/>
          <w:sz w:val="36"/>
          <w:lang w:val="en-US" w:eastAsia="zh-CN"/>
        </w:rPr>
      </w:pPr>
    </w:p>
    <w:p>
      <w:pPr>
        <w:numPr>
          <w:ilvl w:val="0"/>
          <w:numId w:val="0"/>
        </w:numPr>
        <w:spacing w:line="560" w:lineRule="exact"/>
        <w:jc w:val="both"/>
        <w:outlineLvl w:val="0"/>
        <w:rPr>
          <w:rFonts w:hint="eastAsia" w:ascii="仿宋" w:hAnsi="仿宋" w:eastAsia="仿宋" w:cs="Times New Roman"/>
          <w:b/>
          <w:bCs/>
          <w:sz w:val="30"/>
          <w:szCs w:val="30"/>
          <w:lang w:val="en-US" w:eastAsia="zh-CN"/>
        </w:rPr>
      </w:pPr>
      <w:bookmarkStart w:id="37" w:name="_Toc6311"/>
      <w:bookmarkStart w:id="38" w:name="_Toc21285"/>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附件9                   </w:t>
      </w:r>
      <w:r>
        <w:rPr>
          <w:rFonts w:hint="eastAsia" w:ascii="仿宋" w:hAnsi="仿宋" w:eastAsia="仿宋" w:cs="仿宋"/>
          <w:b/>
          <w:bCs/>
          <w:kern w:val="2"/>
          <w:sz w:val="28"/>
          <w:szCs w:val="28"/>
          <w:lang w:val="en-US" w:eastAsia="zh-CN" w:bidi="ar-SA"/>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default"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Times New Roman"/>
          <w:b/>
          <w:bCs/>
          <w:sz w:val="36"/>
          <w:lang w:val="en-US" w:eastAsia="zh-CN"/>
        </w:rPr>
        <w:sectPr>
          <w:pgSz w:w="11906" w:h="16838"/>
          <w:pgMar w:top="1440" w:right="1511" w:bottom="1440" w:left="1680" w:header="567" w:footer="992" w:gutter="0"/>
          <w:cols w:space="425" w:num="1"/>
          <w:docGrid w:type="lines" w:linePitch="312" w:charSpace="0"/>
        </w:sectPr>
      </w:pPr>
      <w:r>
        <w:rPr>
          <w:rFonts w:hint="eastAsia"/>
        </w:rPr>
        <w:t>注：“</w:t>
      </w:r>
      <w:r>
        <w:rPr>
          <w:rFonts w:hint="eastAsia"/>
          <w:lang w:val="en-US" w:eastAsia="zh-CN"/>
        </w:rPr>
        <w:t>拟投入人员情况</w:t>
      </w:r>
      <w:r>
        <w:rPr>
          <w:rFonts w:hint="eastAsia"/>
        </w:rPr>
        <w:t>”</w:t>
      </w:r>
      <w:r>
        <w:rPr>
          <w:rFonts w:hint="eastAsia"/>
          <w:lang w:val="en-US" w:eastAsia="zh-CN"/>
        </w:rPr>
        <w:t>须提供岗位资格证、职称证等（如有）</w:t>
      </w:r>
      <w:r>
        <w:rPr>
          <w:rFonts w:hint="eastAsi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 xml:space="preserve">附件10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承诺书</w:t>
      </w:r>
      <w:bookmarkEnd w:id="2"/>
      <w:bookmarkEnd w:id="3"/>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我司对贵司</w:t>
      </w:r>
      <w:r>
        <w:rPr>
          <w:rFonts w:hint="eastAsia" w:ascii="仿宋" w:hAnsi="仿宋" w:eastAsia="仿宋" w:cs="仿宋"/>
          <w:sz w:val="21"/>
          <w:szCs w:val="24"/>
          <w:u w:val="single"/>
        </w:rPr>
        <w:t xml:space="preserve"> </w:t>
      </w:r>
      <w:r>
        <w:rPr>
          <w:rFonts w:hint="eastAsia" w:ascii="仿宋" w:hAnsi="仿宋" w:eastAsia="仿宋" w:cs="仿宋"/>
          <w:sz w:val="21"/>
          <w:szCs w:val="24"/>
          <w:u w:val="single"/>
          <w:lang w:val="en-US" w:eastAsia="zh-CN"/>
        </w:rPr>
        <w:t xml:space="preserve">鸣珂里铝合金门窗 </w:t>
      </w:r>
      <w:r>
        <w:rPr>
          <w:rFonts w:hint="eastAsia" w:ascii="仿宋" w:hAnsi="仿宋" w:eastAsia="仿宋" w:cs="仿宋"/>
          <w:sz w:val="21"/>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sz w:val="21"/>
          <w:szCs w:val="24"/>
          <w:lang w:val="en-US" w:eastAsia="zh-CN"/>
        </w:rPr>
      </w:pPr>
      <w:r>
        <w:rPr>
          <w:rFonts w:hint="eastAsia" w:ascii="仿宋" w:hAnsi="仿宋" w:eastAsia="仿宋" w:cs="仿宋"/>
          <w:sz w:val="21"/>
          <w:szCs w:val="24"/>
        </w:rPr>
        <w:t>1.</w:t>
      </w:r>
      <w:r>
        <w:rPr>
          <w:rFonts w:hint="eastAsia" w:ascii="仿宋" w:hAnsi="仿宋" w:eastAsia="仿宋" w:cs="仿宋"/>
          <w:sz w:val="21"/>
          <w:szCs w:val="24"/>
          <w:lang w:val="en-US" w:eastAsia="zh-CN"/>
        </w:rPr>
        <w:t>我司</w:t>
      </w:r>
      <w:r>
        <w:rPr>
          <w:rFonts w:hint="eastAsia" w:ascii="仿宋" w:hAnsi="仿宋" w:eastAsia="仿宋" w:cs="仿宋"/>
          <w:sz w:val="21"/>
          <w:szCs w:val="24"/>
        </w:rPr>
        <w:t>自愿在</w:t>
      </w:r>
      <w:r>
        <w:rPr>
          <w:rFonts w:hint="eastAsia" w:ascii="仿宋" w:hAnsi="仿宋" w:eastAsia="仿宋" w:cs="仿宋"/>
          <w:sz w:val="21"/>
          <w:szCs w:val="24"/>
          <w:lang w:val="en-US" w:eastAsia="zh-CN"/>
        </w:rPr>
        <w:t>报名</w:t>
      </w:r>
      <w:r>
        <w:rPr>
          <w:rFonts w:hint="eastAsia" w:ascii="仿宋" w:hAnsi="仿宋" w:eastAsia="仿宋" w:cs="仿宋"/>
          <w:sz w:val="21"/>
          <w:szCs w:val="24"/>
        </w:rPr>
        <w:t>文件规定时限内按照</w:t>
      </w:r>
      <w:r>
        <w:rPr>
          <w:rFonts w:hint="eastAsia" w:ascii="仿宋" w:hAnsi="仿宋" w:eastAsia="仿宋" w:cs="仿宋"/>
          <w:sz w:val="21"/>
          <w:szCs w:val="24"/>
          <w:lang w:val="en-US" w:eastAsia="zh-CN"/>
        </w:rPr>
        <w:t>报名</w:t>
      </w:r>
      <w:r>
        <w:rPr>
          <w:rFonts w:hint="eastAsia" w:ascii="仿宋" w:hAnsi="仿宋" w:eastAsia="仿宋" w:cs="仿宋"/>
          <w:sz w:val="21"/>
          <w:szCs w:val="24"/>
        </w:rPr>
        <w:t>文件要求完成</w:t>
      </w:r>
      <w:r>
        <w:rPr>
          <w:rFonts w:hint="eastAsia" w:ascii="仿宋" w:hAnsi="仿宋" w:eastAsia="仿宋" w:cs="仿宋"/>
          <w:sz w:val="21"/>
          <w:szCs w:val="24"/>
          <w:lang w:val="en-US" w:eastAsia="zh-CN"/>
        </w:rPr>
        <w:t>报名</w:t>
      </w:r>
      <w:r>
        <w:rPr>
          <w:rFonts w:hint="eastAsia" w:ascii="仿宋" w:hAnsi="仿宋" w:eastAsia="仿宋" w:cs="仿宋"/>
          <w:sz w:val="21"/>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sz w:val="21"/>
          <w:szCs w:val="24"/>
        </w:rPr>
      </w:pPr>
      <w:r>
        <w:rPr>
          <w:rFonts w:hint="eastAsia" w:ascii="仿宋" w:hAnsi="仿宋" w:eastAsia="仿宋" w:cs="仿宋"/>
          <w:sz w:val="21"/>
          <w:szCs w:val="24"/>
        </w:rPr>
        <w:t>2.遵守</w:t>
      </w:r>
      <w:r>
        <w:rPr>
          <w:rFonts w:hint="eastAsia" w:ascii="仿宋" w:hAnsi="仿宋" w:eastAsia="仿宋" w:cs="仿宋"/>
          <w:sz w:val="21"/>
          <w:szCs w:val="24"/>
          <w:lang w:val="en-US" w:eastAsia="zh-CN"/>
        </w:rPr>
        <w:t>相关</w:t>
      </w:r>
      <w:r>
        <w:rPr>
          <w:rFonts w:hint="eastAsia" w:ascii="仿宋" w:hAnsi="仿宋" w:eastAsia="仿宋" w:cs="仿宋"/>
          <w:sz w:val="21"/>
          <w:szCs w:val="24"/>
        </w:rPr>
        <w:t>法律法规的规定，自觉维护市场经济秩序。否则，同意被废除</w:t>
      </w:r>
      <w:r>
        <w:rPr>
          <w:rFonts w:hint="eastAsia" w:ascii="仿宋" w:hAnsi="仿宋" w:eastAsia="仿宋" w:cs="仿宋"/>
          <w:sz w:val="21"/>
          <w:szCs w:val="24"/>
          <w:lang w:val="en-US" w:eastAsia="zh-CN"/>
        </w:rPr>
        <w:t>报名</w:t>
      </w:r>
      <w:r>
        <w:rPr>
          <w:rFonts w:hint="eastAsia" w:ascii="仿宋" w:hAnsi="仿宋" w:eastAsia="仿宋" w:cs="仿宋"/>
          <w:sz w:val="21"/>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sz w:val="21"/>
          <w:szCs w:val="24"/>
        </w:rPr>
      </w:pPr>
      <w:r>
        <w:rPr>
          <w:rFonts w:hint="eastAsia" w:ascii="仿宋" w:hAnsi="仿宋" w:eastAsia="仿宋" w:cs="仿宋"/>
          <w:sz w:val="21"/>
          <w:szCs w:val="24"/>
        </w:rPr>
        <w:t>3.</w:t>
      </w:r>
      <w:r>
        <w:rPr>
          <w:rFonts w:hint="eastAsia" w:ascii="仿宋" w:hAnsi="仿宋" w:eastAsia="仿宋" w:cs="仿宋"/>
          <w:sz w:val="21"/>
          <w:szCs w:val="24"/>
          <w:lang w:val="en-US" w:eastAsia="zh-CN"/>
        </w:rPr>
        <w:t>报名</w:t>
      </w:r>
      <w:r>
        <w:rPr>
          <w:rFonts w:hint="eastAsia" w:ascii="仿宋" w:hAnsi="仿宋" w:eastAsia="仿宋" w:cs="仿宋"/>
          <w:sz w:val="21"/>
          <w:szCs w:val="24"/>
        </w:rPr>
        <w:t>文件内容无任何虚假。若评审过程中查出有虚假，同意作无效</w:t>
      </w:r>
      <w:r>
        <w:rPr>
          <w:rFonts w:hint="eastAsia" w:ascii="仿宋" w:hAnsi="仿宋" w:eastAsia="仿宋" w:cs="仿宋"/>
          <w:sz w:val="21"/>
          <w:szCs w:val="24"/>
          <w:lang w:val="en-US" w:eastAsia="zh-CN"/>
        </w:rPr>
        <w:t>报名</w:t>
      </w:r>
      <w:r>
        <w:rPr>
          <w:rFonts w:hint="eastAsia" w:ascii="仿宋" w:hAnsi="仿宋" w:eastAsia="仿宋" w:cs="仿宋"/>
          <w:sz w:val="21"/>
          <w:szCs w:val="24"/>
        </w:rPr>
        <w:t>文件处理</w:t>
      </w:r>
      <w:r>
        <w:rPr>
          <w:rFonts w:hint="eastAsia" w:ascii="仿宋" w:hAnsi="仿宋" w:eastAsia="仿宋" w:cs="仿宋"/>
          <w:sz w:val="21"/>
          <w:szCs w:val="24"/>
          <w:lang w:eastAsia="zh-CN"/>
        </w:rPr>
        <w:t>；</w:t>
      </w:r>
      <w:r>
        <w:rPr>
          <w:rFonts w:hint="eastAsia" w:ascii="仿宋" w:hAnsi="仿宋" w:eastAsia="仿宋" w:cs="仿宋"/>
          <w:sz w:val="21"/>
          <w:szCs w:val="24"/>
        </w:rPr>
        <w:t>若</w:t>
      </w:r>
      <w:r>
        <w:rPr>
          <w:rFonts w:hint="eastAsia" w:ascii="仿宋" w:hAnsi="仿宋" w:eastAsia="仿宋" w:cs="仿宋"/>
          <w:sz w:val="21"/>
          <w:szCs w:val="24"/>
          <w:lang w:val="en-US" w:eastAsia="zh-CN"/>
        </w:rPr>
        <w:t>入选</w:t>
      </w:r>
      <w:r>
        <w:rPr>
          <w:rFonts w:hint="eastAsia" w:ascii="仿宋" w:hAnsi="仿宋" w:eastAsia="仿宋" w:cs="仿宋"/>
          <w:sz w:val="21"/>
          <w:szCs w:val="24"/>
        </w:rPr>
        <w:t>后查出有虚假，同意废除</w:t>
      </w:r>
      <w:r>
        <w:rPr>
          <w:rFonts w:hint="eastAsia" w:ascii="仿宋" w:hAnsi="仿宋" w:eastAsia="仿宋" w:cs="仿宋"/>
          <w:sz w:val="21"/>
          <w:szCs w:val="24"/>
          <w:lang w:val="en-US" w:eastAsia="zh-CN"/>
        </w:rPr>
        <w:t>入选资格</w:t>
      </w:r>
      <w:r>
        <w:rPr>
          <w:rFonts w:hint="eastAsia" w:ascii="仿宋" w:hAnsi="仿宋" w:eastAsia="仿宋" w:cs="仿宋"/>
          <w:sz w:val="21"/>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22" w:firstLineChars="200"/>
        <w:textAlignment w:val="auto"/>
        <w:rPr>
          <w:rFonts w:hint="eastAsia" w:ascii="仿宋" w:hAnsi="仿宋" w:eastAsia="仿宋" w:cs="仿宋"/>
          <w:b/>
          <w:bCs/>
          <w:sz w:val="21"/>
          <w:szCs w:val="24"/>
          <w:lang w:val="en-US" w:eastAsia="zh-CN"/>
        </w:rPr>
      </w:pPr>
      <w:r>
        <w:rPr>
          <w:rFonts w:hint="eastAsia" w:ascii="仿宋" w:hAnsi="仿宋" w:eastAsia="仿宋" w:cs="仿宋"/>
          <w:b/>
          <w:bCs/>
          <w:sz w:val="21"/>
          <w:szCs w:val="24"/>
          <w:lang w:val="en-US" w:eastAsia="zh-CN"/>
        </w:rPr>
        <w:t>4.我单位经现场考察和研究贵方报名文件及施工图纸后自愿按报价表的报价承担本项目</w:t>
      </w:r>
      <w:r>
        <w:rPr>
          <w:rFonts w:hint="eastAsia" w:ascii="仿宋" w:hAnsi="仿宋" w:eastAsia="仿宋" w:cs="仿宋"/>
          <w:b/>
          <w:bCs/>
          <w:sz w:val="21"/>
          <w:szCs w:val="24"/>
          <w:u w:val="none"/>
          <w:lang w:val="en-US" w:eastAsia="zh-CN"/>
        </w:rPr>
        <w:t>。</w:t>
      </w:r>
      <w:r>
        <w:rPr>
          <w:rFonts w:hint="eastAsia" w:ascii="仿宋" w:hAnsi="仿宋" w:eastAsia="仿宋" w:cs="仿宋"/>
          <w:b/>
          <w:bCs/>
          <w:sz w:val="21"/>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sz w:val="21"/>
          <w:szCs w:val="24"/>
        </w:rPr>
      </w:pPr>
      <w:r>
        <w:rPr>
          <w:rFonts w:hint="eastAsia" w:ascii="仿宋" w:hAnsi="仿宋" w:eastAsia="仿宋" w:cs="仿宋"/>
          <w:sz w:val="21"/>
          <w:szCs w:val="24"/>
          <w:lang w:val="en-US" w:eastAsia="zh-CN"/>
        </w:rPr>
        <w:t>5</w:t>
      </w:r>
      <w:r>
        <w:rPr>
          <w:rFonts w:hint="eastAsia" w:ascii="仿宋" w:hAnsi="仿宋" w:eastAsia="仿宋" w:cs="仿宋"/>
          <w:sz w:val="21"/>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6.自收到贵司中选通知当天缴纳履约保证金。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仿宋" w:hAnsi="仿宋" w:eastAsia="仿宋" w:cs="仿宋"/>
          <w:b/>
          <w:bCs/>
          <w:sz w:val="21"/>
          <w:szCs w:val="24"/>
        </w:rPr>
      </w:pPr>
      <w:r>
        <w:rPr>
          <w:rFonts w:hint="eastAsia" w:ascii="仿宋" w:hAnsi="仿宋" w:eastAsia="仿宋" w:cs="仿宋"/>
          <w:b/>
          <w:bCs/>
          <w:sz w:val="21"/>
          <w:szCs w:val="24"/>
          <w:lang w:val="en-US" w:eastAsia="zh-CN"/>
        </w:rPr>
        <w:t>7</w:t>
      </w:r>
      <w:r>
        <w:rPr>
          <w:rFonts w:hint="eastAsia" w:ascii="仿宋" w:hAnsi="仿宋" w:eastAsia="仿宋" w:cs="仿宋"/>
          <w:b/>
          <w:bCs/>
          <w:sz w:val="21"/>
          <w:szCs w:val="24"/>
        </w:rPr>
        <w:t>.</w:t>
      </w:r>
      <w:r>
        <w:rPr>
          <w:rFonts w:hint="eastAsia" w:ascii="仿宋" w:hAnsi="仿宋" w:eastAsia="仿宋" w:cs="仿宋"/>
          <w:b/>
          <w:bCs/>
          <w:sz w:val="21"/>
          <w:szCs w:val="24"/>
          <w:lang w:val="en-US" w:eastAsia="zh-CN"/>
        </w:rPr>
        <w:t>自收到贵司中选通知当天</w:t>
      </w:r>
      <w:r>
        <w:rPr>
          <w:rFonts w:hint="eastAsia" w:ascii="仿宋" w:hAnsi="仿宋" w:eastAsia="仿宋" w:cs="仿宋"/>
          <w:b/>
          <w:bCs/>
          <w:sz w:val="21"/>
          <w:szCs w:val="24"/>
        </w:rPr>
        <w:t>签订承包合同</w:t>
      </w:r>
      <w:r>
        <w:rPr>
          <w:rFonts w:hint="eastAsia" w:ascii="仿宋" w:hAnsi="仿宋" w:eastAsia="仿宋" w:cs="仿宋"/>
          <w:b/>
          <w:bCs/>
          <w:sz w:val="21"/>
          <w:szCs w:val="24"/>
          <w:lang w:eastAsia="zh-CN"/>
        </w:rPr>
        <w:t>。</w:t>
      </w:r>
      <w:r>
        <w:rPr>
          <w:rFonts w:hint="eastAsia" w:ascii="仿宋" w:hAnsi="仿宋" w:eastAsia="仿宋" w:cs="仿宋"/>
          <w:b/>
          <w:bCs/>
          <w:sz w:val="21"/>
          <w:szCs w:val="24"/>
        </w:rPr>
        <w:t>否则，</w:t>
      </w:r>
      <w:r>
        <w:rPr>
          <w:rFonts w:hint="eastAsia" w:ascii="仿宋" w:hAnsi="仿宋" w:eastAsia="仿宋" w:cs="仿宋"/>
          <w:b/>
          <w:bCs/>
          <w:sz w:val="21"/>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22" w:firstLineChars="200"/>
        <w:textAlignment w:val="auto"/>
        <w:rPr>
          <w:rFonts w:hint="eastAsia" w:ascii="仿宋" w:hAnsi="仿宋" w:eastAsia="仿宋" w:cs="仿宋"/>
          <w:sz w:val="21"/>
          <w:szCs w:val="24"/>
        </w:rPr>
      </w:pPr>
      <w:r>
        <w:rPr>
          <w:rFonts w:hint="eastAsia" w:ascii="仿宋" w:hAnsi="仿宋" w:eastAsia="仿宋" w:cs="仿宋"/>
          <w:b/>
          <w:bCs/>
          <w:sz w:val="21"/>
          <w:szCs w:val="24"/>
          <w:lang w:val="en-US" w:eastAsia="zh-CN"/>
        </w:rPr>
        <w:t>8</w:t>
      </w:r>
      <w:r>
        <w:rPr>
          <w:rFonts w:hint="eastAsia" w:ascii="仿宋" w:hAnsi="仿宋" w:eastAsia="仿宋" w:cs="仿宋"/>
          <w:b/>
          <w:bCs/>
          <w:sz w:val="21"/>
          <w:szCs w:val="24"/>
        </w:rPr>
        <w:t>.</w:t>
      </w:r>
      <w:r>
        <w:rPr>
          <w:rFonts w:hint="eastAsia" w:ascii="仿宋" w:hAnsi="仿宋" w:eastAsia="仿宋" w:cs="仿宋"/>
          <w:b/>
          <w:bCs/>
          <w:sz w:val="21"/>
          <w:szCs w:val="24"/>
          <w:lang w:val="en-US" w:eastAsia="zh-CN"/>
        </w:rPr>
        <w:t>已仔细阅读图纸，严格按照图纸及规范要求施工，</w:t>
      </w:r>
      <w:r>
        <w:rPr>
          <w:rFonts w:hint="eastAsia" w:ascii="仿宋" w:hAnsi="仿宋" w:eastAsia="仿宋" w:cs="仿宋"/>
          <w:sz w:val="21"/>
          <w:szCs w:val="24"/>
        </w:rPr>
        <w:t>工程质量达到合格标准，</w:t>
      </w:r>
      <w:r>
        <w:rPr>
          <w:rFonts w:hint="eastAsia" w:ascii="仿宋" w:hAnsi="仿宋" w:eastAsia="仿宋" w:cs="仿宋"/>
          <w:sz w:val="21"/>
          <w:szCs w:val="24"/>
          <w:lang w:val="en-US" w:eastAsia="zh-CN"/>
        </w:rPr>
        <w:t>保证一次性通过验收。</w:t>
      </w:r>
      <w:r>
        <w:rPr>
          <w:rFonts w:hint="eastAsia" w:ascii="仿宋" w:hAnsi="仿宋" w:eastAsia="仿宋" w:cs="仿宋"/>
          <w:sz w:val="21"/>
          <w:szCs w:val="24"/>
        </w:rPr>
        <w:t>若验收不合格，</w:t>
      </w:r>
      <w:r>
        <w:rPr>
          <w:rFonts w:hint="eastAsia" w:ascii="仿宋" w:hAnsi="仿宋" w:eastAsia="仿宋" w:cs="仿宋"/>
          <w:sz w:val="21"/>
          <w:szCs w:val="24"/>
          <w:lang w:val="en-US" w:eastAsia="zh-CN"/>
        </w:rPr>
        <w:t>自</w:t>
      </w:r>
      <w:r>
        <w:rPr>
          <w:rFonts w:hint="eastAsia" w:ascii="仿宋" w:hAnsi="仿宋" w:eastAsia="仿宋" w:cs="仿宋"/>
          <w:sz w:val="21"/>
          <w:szCs w:val="24"/>
        </w:rPr>
        <w:t>愿接受</w:t>
      </w:r>
      <w:r>
        <w:rPr>
          <w:rFonts w:hint="eastAsia" w:ascii="仿宋" w:hAnsi="仿宋" w:eastAsia="仿宋" w:cs="仿宋"/>
          <w:sz w:val="21"/>
          <w:szCs w:val="24"/>
          <w:lang w:val="en-US" w:eastAsia="zh-CN"/>
        </w:rPr>
        <w:t>按</w:t>
      </w:r>
      <w:r>
        <w:rPr>
          <w:rFonts w:hint="eastAsia" w:ascii="仿宋" w:hAnsi="仿宋" w:eastAsia="仿宋" w:cs="仿宋"/>
          <w:sz w:val="21"/>
          <w:szCs w:val="24"/>
        </w:rPr>
        <w:t>工程总造价</w:t>
      </w:r>
      <w:r>
        <w:rPr>
          <w:rFonts w:hint="eastAsia" w:ascii="仿宋" w:hAnsi="仿宋" w:eastAsia="仿宋" w:cs="仿宋"/>
          <w:sz w:val="21"/>
          <w:szCs w:val="24"/>
          <w:lang w:val="en-US" w:eastAsia="zh-CN"/>
        </w:rPr>
        <w:t>5</w:t>
      </w:r>
      <w:r>
        <w:rPr>
          <w:rFonts w:hint="eastAsia" w:ascii="仿宋" w:hAnsi="仿宋" w:eastAsia="仿宋" w:cs="仿宋"/>
          <w:sz w:val="21"/>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sz w:val="21"/>
          <w:szCs w:val="24"/>
        </w:rPr>
      </w:pPr>
      <w:r>
        <w:rPr>
          <w:rFonts w:hint="eastAsia" w:ascii="仿宋" w:hAnsi="仿宋" w:eastAsia="仿宋" w:cs="仿宋"/>
          <w:sz w:val="21"/>
          <w:szCs w:val="24"/>
          <w:lang w:val="en-US" w:eastAsia="zh-CN"/>
        </w:rPr>
        <w:t>9</w:t>
      </w:r>
      <w:r>
        <w:rPr>
          <w:rFonts w:hint="eastAsia" w:ascii="仿宋" w:hAnsi="仿宋" w:eastAsia="仿宋" w:cs="仿宋"/>
          <w:sz w:val="21"/>
          <w:szCs w:val="24"/>
        </w:rPr>
        <w:t>.</w:t>
      </w:r>
      <w:r>
        <w:rPr>
          <w:rFonts w:hint="eastAsia" w:ascii="仿宋" w:hAnsi="仿宋" w:eastAsia="仿宋" w:cs="仿宋"/>
          <w:sz w:val="21"/>
          <w:szCs w:val="24"/>
          <w:lang w:val="en-US" w:eastAsia="zh-CN"/>
        </w:rPr>
        <w:t>中选</w:t>
      </w:r>
      <w:r>
        <w:rPr>
          <w:rFonts w:hint="eastAsia" w:ascii="仿宋" w:hAnsi="仿宋" w:eastAsia="仿宋" w:cs="仿宋"/>
          <w:sz w:val="21"/>
          <w:szCs w:val="24"/>
        </w:rPr>
        <w:t>后不转</w:t>
      </w:r>
      <w:r>
        <w:rPr>
          <w:rFonts w:hint="eastAsia" w:ascii="仿宋" w:hAnsi="仿宋" w:eastAsia="仿宋" w:cs="仿宋"/>
          <w:sz w:val="21"/>
          <w:szCs w:val="24"/>
          <w:lang w:val="en-US" w:eastAsia="zh-CN"/>
        </w:rPr>
        <w:t>包本工程，</w:t>
      </w:r>
      <w:r>
        <w:rPr>
          <w:rFonts w:hint="eastAsia" w:ascii="仿宋" w:hAnsi="仿宋" w:eastAsia="仿宋" w:cs="仿宋"/>
          <w:sz w:val="21"/>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20" w:firstLineChars="200"/>
        <w:textAlignment w:val="auto"/>
        <w:rPr>
          <w:rFonts w:hint="default" w:eastAsia="仿宋"/>
          <w:sz w:val="21"/>
          <w:szCs w:val="24"/>
          <w:lang w:val="en-US" w:eastAsia="zh-CN"/>
        </w:rPr>
      </w:pPr>
      <w:r>
        <w:rPr>
          <w:rFonts w:hint="eastAsia" w:ascii="仿宋" w:hAnsi="仿宋" w:eastAsia="仿宋" w:cs="仿宋"/>
          <w:sz w:val="21"/>
          <w:szCs w:val="24"/>
          <w:lang w:val="en-US" w:eastAsia="zh-CN"/>
        </w:rPr>
        <w:t>10</w:t>
      </w:r>
      <w:r>
        <w:rPr>
          <w:rFonts w:hint="eastAsia" w:ascii="仿宋" w:hAnsi="仿宋" w:eastAsia="仿宋" w:cs="仿宋"/>
          <w:sz w:val="21"/>
          <w:szCs w:val="24"/>
        </w:rPr>
        <w:t>.</w:t>
      </w:r>
      <w:r>
        <w:rPr>
          <w:rFonts w:hint="eastAsia" w:ascii="仿宋" w:hAnsi="仿宋" w:eastAsia="仿宋" w:cs="仿宋"/>
          <w:sz w:val="21"/>
          <w:szCs w:val="24"/>
          <w:lang w:val="en-US" w:eastAsia="zh-CN"/>
        </w:rPr>
        <w:t>现场负责人具有类似工作经验，且在岗时间不低于95%。否则，贵司有权开具罚单</w:t>
      </w:r>
      <w:r>
        <w:rPr>
          <w:rFonts w:hint="eastAsia" w:ascii="仿宋" w:hAnsi="仿宋" w:eastAsia="仿宋" w:cs="仿宋"/>
          <w:sz w:val="21"/>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sz w:val="21"/>
          <w:szCs w:val="24"/>
        </w:rPr>
      </w:pPr>
      <w:r>
        <w:rPr>
          <w:rFonts w:hint="eastAsia" w:ascii="仿宋" w:hAnsi="仿宋" w:eastAsia="仿宋" w:cs="仿宋"/>
          <w:sz w:val="21"/>
          <w:szCs w:val="24"/>
          <w:lang w:val="en-US" w:eastAsia="zh-CN"/>
        </w:rPr>
        <w:t>11.中选</w:t>
      </w:r>
      <w:r>
        <w:rPr>
          <w:rFonts w:hint="eastAsia" w:ascii="仿宋" w:hAnsi="仿宋" w:eastAsia="仿宋" w:cs="仿宋"/>
          <w:sz w:val="21"/>
          <w:szCs w:val="24"/>
        </w:rPr>
        <w:t>后按</w:t>
      </w:r>
      <w:r>
        <w:rPr>
          <w:rFonts w:hint="eastAsia" w:ascii="仿宋" w:hAnsi="仿宋" w:eastAsia="仿宋" w:cs="仿宋"/>
          <w:sz w:val="21"/>
          <w:szCs w:val="24"/>
          <w:lang w:val="en-US" w:eastAsia="zh-CN"/>
        </w:rPr>
        <w:t>报名</w:t>
      </w:r>
      <w:r>
        <w:rPr>
          <w:rFonts w:hint="eastAsia" w:ascii="仿宋" w:hAnsi="仿宋" w:eastAsia="仿宋" w:cs="仿宋"/>
          <w:sz w:val="21"/>
          <w:szCs w:val="24"/>
        </w:rPr>
        <w:t>文件</w:t>
      </w:r>
      <w:r>
        <w:rPr>
          <w:rFonts w:hint="eastAsia" w:ascii="仿宋" w:hAnsi="仿宋" w:eastAsia="仿宋" w:cs="仿宋"/>
          <w:sz w:val="21"/>
          <w:szCs w:val="24"/>
          <w:lang w:val="en-US" w:eastAsia="zh-CN"/>
        </w:rPr>
        <w:t>中承诺拟</w:t>
      </w:r>
      <w:r>
        <w:rPr>
          <w:rFonts w:hint="eastAsia" w:ascii="仿宋" w:hAnsi="仿宋" w:eastAsia="仿宋" w:cs="仿宋"/>
          <w:sz w:val="21"/>
          <w:szCs w:val="24"/>
        </w:rPr>
        <w:t>配置</w:t>
      </w:r>
      <w:r>
        <w:rPr>
          <w:rFonts w:hint="eastAsia" w:ascii="仿宋" w:hAnsi="仿宋" w:eastAsia="仿宋" w:cs="仿宋"/>
          <w:sz w:val="21"/>
          <w:szCs w:val="24"/>
          <w:lang w:val="en-US" w:eastAsia="zh-CN"/>
        </w:rPr>
        <w:t>的人员、机械设备等</w:t>
      </w:r>
      <w:r>
        <w:rPr>
          <w:rFonts w:hint="eastAsia" w:ascii="仿宋" w:hAnsi="仿宋" w:eastAsia="仿宋" w:cs="仿宋"/>
          <w:sz w:val="21"/>
          <w:szCs w:val="24"/>
        </w:rPr>
        <w:t>资源</w:t>
      </w:r>
      <w:r>
        <w:rPr>
          <w:rFonts w:hint="eastAsia" w:ascii="仿宋" w:hAnsi="仿宋" w:eastAsia="仿宋" w:cs="仿宋"/>
          <w:sz w:val="21"/>
          <w:szCs w:val="24"/>
          <w:lang w:val="en-US" w:eastAsia="zh-CN"/>
        </w:rPr>
        <w:t>落实到位</w:t>
      </w:r>
      <w:r>
        <w:rPr>
          <w:rFonts w:hint="eastAsia" w:ascii="仿宋" w:hAnsi="仿宋" w:eastAsia="仿宋" w:cs="仿宋"/>
          <w:sz w:val="21"/>
          <w:szCs w:val="24"/>
          <w:lang w:eastAsia="zh-CN"/>
        </w:rPr>
        <w:t>。</w:t>
      </w:r>
      <w:r>
        <w:rPr>
          <w:rFonts w:hint="eastAsia" w:ascii="仿宋" w:hAnsi="仿宋" w:eastAsia="仿宋" w:cs="仿宋"/>
          <w:sz w:val="21"/>
          <w:szCs w:val="24"/>
        </w:rPr>
        <w:t>否则，同意接受违约处罚并没收履约保证金。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textAlignment w:val="auto"/>
        <w:rPr>
          <w:rFonts w:hint="eastAsia" w:ascii="仿宋" w:hAnsi="仿宋" w:eastAsia="仿宋" w:cs="仿宋"/>
          <w:b/>
          <w:bCs/>
          <w:sz w:val="21"/>
          <w:szCs w:val="24"/>
          <w:lang w:val="en-US" w:eastAsia="zh-CN"/>
        </w:rPr>
      </w:pPr>
      <w:r>
        <w:rPr>
          <w:rFonts w:hint="eastAsia" w:ascii="仿宋" w:hAnsi="仿宋" w:eastAsia="仿宋" w:cs="仿宋"/>
          <w:b/>
          <w:bCs/>
          <w:sz w:val="21"/>
          <w:szCs w:val="24"/>
          <w:lang w:val="en-US" w:eastAsia="zh-CN"/>
        </w:rPr>
        <w:t>12.已仔细认真阅读《铝合金门窗施工合同》，同意施工合同全部条款。</w:t>
      </w:r>
      <w:r>
        <w:rPr>
          <w:rFonts w:hint="eastAsia" w:ascii="仿宋" w:hAnsi="仿宋" w:eastAsia="仿宋" w:cs="仿宋"/>
          <w:sz w:val="21"/>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20" w:firstLineChars="200"/>
        <w:textAlignment w:val="auto"/>
        <w:rPr>
          <w:rFonts w:hint="default"/>
          <w:sz w:val="21"/>
          <w:szCs w:val="24"/>
          <w:lang w:val="en-US" w:eastAsia="zh-CN"/>
        </w:rPr>
      </w:pPr>
      <w:r>
        <w:rPr>
          <w:rFonts w:hint="eastAsia" w:ascii="仿宋" w:hAnsi="仿宋" w:eastAsia="仿宋" w:cs="仿宋"/>
          <w:sz w:val="21"/>
          <w:szCs w:val="24"/>
          <w:lang w:val="en-US" w:eastAsia="zh-CN"/>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20" w:firstLineChars="200"/>
        <w:textAlignment w:val="auto"/>
        <w:rPr>
          <w:rFonts w:hint="eastAsia" w:ascii="仿宋" w:hAnsi="仿宋" w:eastAsia="仿宋" w:cs="仿宋"/>
          <w:sz w:val="24"/>
          <w:szCs w:val="24"/>
          <w:lang w:val="en-US" w:eastAsia="zh-CN"/>
        </w:rPr>
      </w:pPr>
      <w:r>
        <w:rPr>
          <w:rFonts w:hint="eastAsia" w:ascii="仿宋" w:hAnsi="仿宋" w:eastAsia="仿宋" w:cs="仿宋"/>
          <w:sz w:val="21"/>
          <w:szCs w:val="24"/>
          <w:lang w:val="en-US" w:eastAsia="zh-CN"/>
        </w:rPr>
        <w:t xml:space="preserve">特此承诺！ </w:t>
      </w:r>
      <w:r>
        <w:rPr>
          <w:rFonts w:hint="eastAsia" w:ascii="仿宋" w:hAnsi="仿宋" w:eastAsia="仿宋" w:cs="仿宋"/>
          <w:sz w:val="24"/>
          <w:szCs w:val="24"/>
          <w:lang w:val="en-US" w:eastAsia="zh-CN"/>
        </w:rPr>
        <w:t xml:space="preserve">        </w:t>
      </w:r>
    </w:p>
    <w:p>
      <w:pPr>
        <w:pStyle w:val="2"/>
        <w:rPr>
          <w:rFonts w:hint="eastAsia" w:ascii="仿宋" w:hAnsi="仿宋" w:eastAsia="仿宋" w:cs="仿宋"/>
          <w:sz w:val="24"/>
          <w:szCs w:val="24"/>
          <w:lang w:val="en-US" w:eastAsia="zh-CN"/>
        </w:rPr>
      </w:pPr>
    </w:p>
    <w:p>
      <w:pPr>
        <w:pStyle w:val="2"/>
        <w:ind w:left="0" w:leftChars="0" w:firstLine="0" w:firstLineChars="0"/>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3570" w:firstLineChars="1700"/>
        <w:textAlignment w:val="auto"/>
        <w:rPr>
          <w:rFonts w:hint="eastAsia"/>
          <w:sz w:val="21"/>
          <w:szCs w:val="21"/>
        </w:rPr>
      </w:pPr>
      <w:r>
        <w:rPr>
          <w:rFonts w:hint="eastAsia" w:ascii="仿宋" w:hAnsi="仿宋" w:eastAsia="仿宋" w:cs="仿宋"/>
          <w:sz w:val="21"/>
          <w:szCs w:val="21"/>
          <w:lang w:val="en-US" w:eastAsia="zh-CN"/>
        </w:rPr>
        <w:t>报名单位</w:t>
      </w:r>
      <w:r>
        <w:rPr>
          <w:rFonts w:hint="eastAsia" w:ascii="仿宋" w:hAnsi="仿宋" w:eastAsia="仿宋" w:cs="仿宋"/>
          <w:sz w:val="21"/>
          <w:szCs w:val="21"/>
        </w:rPr>
        <w:t>（</w:t>
      </w:r>
      <w:r>
        <w:rPr>
          <w:rFonts w:hint="eastAsia" w:ascii="仿宋" w:hAnsi="仿宋" w:eastAsia="仿宋" w:cs="仿宋"/>
          <w:sz w:val="21"/>
          <w:szCs w:val="21"/>
          <w:lang w:val="en-US" w:eastAsia="zh-CN"/>
        </w:rPr>
        <w:t>公</w:t>
      </w:r>
      <w:r>
        <w:rPr>
          <w:rFonts w:hint="eastAsia" w:ascii="仿宋" w:hAnsi="仿宋" w:eastAsia="仿宋" w:cs="仿宋"/>
          <w:sz w:val="21"/>
          <w:szCs w:val="21"/>
        </w:rPr>
        <w:t>章）：</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3570" w:firstLineChars="1700"/>
        <w:textAlignment w:val="auto"/>
        <w:rPr>
          <w:rFonts w:hint="default"/>
          <w:sz w:val="21"/>
          <w:szCs w:val="21"/>
          <w:lang w:val="en-US" w:eastAsia="zh-CN"/>
        </w:rPr>
      </w:pPr>
      <w:r>
        <w:rPr>
          <w:rFonts w:hint="eastAsia" w:ascii="仿宋" w:hAnsi="仿宋" w:eastAsia="仿宋" w:cs="仿宋"/>
          <w:sz w:val="21"/>
          <w:szCs w:val="21"/>
        </w:rPr>
        <w:t>法定代表人（签字）：</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1"/>
          <w:szCs w:val="21"/>
          <w:lang w:val="en-US" w:eastAsia="zh-CN" w:bidi="ar-SA"/>
        </w:rPr>
      </w:pPr>
      <w:r>
        <w:rPr>
          <w:rFonts w:hint="eastAsia" w:ascii="仿宋" w:hAnsi="仿宋" w:eastAsia="仿宋" w:cs="仿宋"/>
          <w:sz w:val="21"/>
          <w:szCs w:val="21"/>
          <w:lang w:val="en-US" w:eastAsia="zh-CN"/>
        </w:rPr>
        <w:t xml:space="preserve">                      </w:t>
      </w:r>
      <w:bookmarkStart w:id="39" w:name="_Toc17465"/>
      <w:r>
        <w:rPr>
          <w:rFonts w:hint="eastAsia" w:ascii="仿宋" w:hAnsi="仿宋" w:eastAsia="仿宋" w:cs="仿宋"/>
          <w:sz w:val="21"/>
          <w:szCs w:val="21"/>
        </w:rPr>
        <w:t>日期：</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日</w:t>
      </w:r>
      <w:bookmarkEnd w:id="39"/>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spacing w:line="500" w:lineRule="exact"/>
        <w:jc w:val="center"/>
        <w:rPr>
          <w:rFonts w:hint="eastAsia" w:ascii="微软雅黑" w:hAnsi="微软雅黑" w:eastAsia="微软雅黑" w:cs="Times New Roman"/>
          <w:b/>
          <w:kern w:val="2"/>
          <w:sz w:val="28"/>
          <w:szCs w:val="28"/>
          <w:lang w:val="en-US" w:eastAsia="zh-CN" w:bidi="ar-SA"/>
        </w:rPr>
      </w:pPr>
      <w:r>
        <w:rPr>
          <w:rFonts w:hint="eastAsia" w:ascii="微软雅黑" w:hAnsi="微软雅黑" w:eastAsia="微软雅黑" w:cs="Times New Roman"/>
          <w:b/>
          <w:kern w:val="2"/>
          <w:sz w:val="28"/>
          <w:szCs w:val="28"/>
          <w:lang w:val="en-US" w:eastAsia="zh-CN" w:bidi="ar-SA"/>
        </w:rPr>
        <w:t>铝合金门窗施工合同</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 xml:space="preserve">         合同编号：</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发包方</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91421281MA4F3WUF54</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承包方</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鸣珂里”项目铝合金门窗</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 鸣珂里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铝合金门窗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kern w:val="0"/>
          <w:sz w:val="24"/>
          <w:szCs w:val="24"/>
          <w:u w:val="single"/>
          <w:lang w:val="en-US" w:eastAsia="zh-CN"/>
        </w:rPr>
        <w:t>蒲圻大道八号路</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①</w:t>
      </w:r>
      <w:r>
        <w:rPr>
          <w:rFonts w:hint="eastAsia" w:ascii="仿宋" w:hAnsi="仿宋" w:eastAsia="仿宋" w:cs="仿宋"/>
          <w:kern w:val="0"/>
          <w:sz w:val="24"/>
          <w:szCs w:val="24"/>
          <w:u w:val="single"/>
          <w:lang w:val="en-US" w:eastAsia="zh-CN"/>
        </w:rPr>
        <w:t>施工图纸规定的铝合金门窗工程内容；</w:t>
      </w:r>
      <w:r>
        <w:rPr>
          <w:rFonts w:hint="eastAsia" w:ascii="宋体" w:hAnsi="宋体" w:eastAsia="宋体" w:cs="宋体"/>
          <w:kern w:val="0"/>
          <w:sz w:val="24"/>
          <w:szCs w:val="24"/>
          <w:u w:val="single"/>
          <w:lang w:val="en-US" w:eastAsia="zh-CN"/>
        </w:rPr>
        <w:t>②</w:t>
      </w:r>
      <w:r>
        <w:rPr>
          <w:rFonts w:hint="eastAsia" w:ascii="仿宋" w:hAnsi="仿宋" w:eastAsia="仿宋" w:cs="仿宋"/>
          <w:kern w:val="0"/>
          <w:sz w:val="24"/>
          <w:szCs w:val="24"/>
          <w:u w:val="single"/>
          <w:lang w:val="en-US" w:eastAsia="zh-CN"/>
        </w:rPr>
        <w:t>有关变更通知所增加的内容；</w:t>
      </w:r>
      <w:r>
        <w:rPr>
          <w:rFonts w:hint="eastAsia" w:ascii="仿宋" w:hAnsi="仿宋" w:eastAsia="仿宋" w:cs="仿宋"/>
          <w:sz w:val="24"/>
          <w:szCs w:val="24"/>
          <w:u w:val="single"/>
          <w:lang w:val="en-US" w:eastAsia="zh-CN"/>
        </w:rPr>
        <w:t>③所有安全文明措施用工。</w:t>
      </w:r>
    </w:p>
    <w:p>
      <w:pPr>
        <w:pStyle w:val="2"/>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b w:val="0"/>
          <w:bCs w:val="0"/>
          <w:kern w:val="0"/>
          <w:sz w:val="24"/>
          <w:szCs w:val="24"/>
          <w:u w:val="single"/>
          <w:lang w:val="en-US" w:eastAsia="zh-CN"/>
        </w:rPr>
        <w:t>铝合金窗约9024㎡，铝合金门约1800㎡。</w:t>
      </w:r>
      <w:r>
        <w:rPr>
          <w:rFonts w:hint="eastAsia" w:ascii="仿宋" w:hAnsi="仿宋" w:eastAsia="仿宋" w:cs="仿宋"/>
          <w:sz w:val="24"/>
          <w:szCs w:val="24"/>
          <w:u w:val="single"/>
          <w:lang w:val="en-US" w:eastAsia="zh-CN"/>
        </w:rPr>
        <w:t>最终以结算审计工程量为准。</w:t>
      </w:r>
    </w:p>
    <w:p>
      <w:pPr>
        <w:keepNext w:val="0"/>
        <w:keepLines w:val="0"/>
        <w:pageBreakBefore w:val="0"/>
        <w:widowControl w:val="0"/>
        <w:numPr>
          <w:ilvl w:val="0"/>
          <w:numId w:val="2"/>
        </w:numPr>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承包方式</w:t>
      </w:r>
    </w:p>
    <w:p>
      <w:pPr>
        <w:pStyle w:val="3"/>
        <w:keepNext w:val="0"/>
        <w:keepLines w:val="0"/>
        <w:pageBreakBefore w:val="0"/>
        <w:widowControl w:val="0"/>
        <w:kinsoku/>
        <w:wordWrap/>
        <w:overflowPunct/>
        <w:topLinePunct w:val="0"/>
        <w:autoSpaceDE/>
        <w:autoSpaceDN/>
        <w:bidi w:val="0"/>
        <w:adjustRightInd w:val="0"/>
        <w:snapToGrid/>
        <w:spacing w:after="0" w:line="336"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以固定含税综合价包干（包含但不限于：人工、主材、辅材、机械、现场文明施工、安全防护、临时设施、措施、办公费、税金等本工程所含的全部费用）。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36"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包质量、包安全、包文明施工、包人工、包主材、包辅材、包机械、包工期、包验收、包清扫、包税金等内容。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根据业主要求及图纸要求采购材料，所有材料进场前必须提供样品，经业主单位书面认可后，才能批量采购、施工，所有材料、设备必须有个出厂合格证、检测报告。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三、工作</w:t>
      </w:r>
      <w:r>
        <w:rPr>
          <w:rFonts w:hint="eastAsia" w:ascii="仿宋" w:hAnsi="仿宋" w:eastAsia="仿宋" w:cs="仿宋"/>
          <w:b/>
          <w:bCs/>
          <w:sz w:val="24"/>
          <w:szCs w:val="24"/>
        </w:rPr>
        <w:t>内容</w:t>
      </w:r>
      <w:r>
        <w:rPr>
          <w:rFonts w:hint="eastAsia" w:ascii="仿宋" w:hAnsi="仿宋" w:eastAsia="仿宋" w:cs="仿宋"/>
          <w:b/>
          <w:bCs/>
          <w:sz w:val="24"/>
          <w:szCs w:val="24"/>
          <w:lang w:val="en-US" w:eastAsia="zh-CN"/>
        </w:rPr>
        <w:t>及技术要求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3.1工作内容：</w:t>
      </w:r>
      <w:r>
        <w:rPr>
          <w:rFonts w:hint="eastAsia" w:ascii="仿宋" w:hAnsi="仿宋" w:eastAsia="仿宋" w:cs="仿宋"/>
          <w:kern w:val="2"/>
          <w:sz w:val="24"/>
          <w:szCs w:val="24"/>
          <w:u w:val="single"/>
          <w:lang w:val="en-US" w:eastAsia="zh-CN" w:bidi="ar-SA"/>
        </w:rPr>
        <w:t>按</w:t>
      </w:r>
      <w:r>
        <w:rPr>
          <w:rFonts w:hint="eastAsia" w:ascii="仿宋" w:hAnsi="仿宋" w:eastAsia="仿宋" w:cs="仿宋"/>
          <w:kern w:val="2"/>
          <w:sz w:val="24"/>
          <w:szCs w:val="24"/>
          <w:u w:val="single"/>
          <w:lang w:val="en-US" w:eastAsia="zh-CN" w:bidi="ar-SA"/>
        </w:rPr>
        <w:t>施工图纸及甲方要求施工，包括但不限于以下内容：铝合金、玻璃、配件等材料的采购、运输、保管、制作、安装、成品保护、场地清扫、资料整理、维修质保等内容。</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336" w:lineRule="auto"/>
        <w:textAlignment w:val="auto"/>
        <w:rPr>
          <w:rFonts w:hint="eastAsia"/>
          <w:lang w:val="en-US"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总价</w:t>
      </w:r>
      <w:r>
        <w:rPr>
          <w:rFonts w:hint="eastAsia" w:ascii="仿宋" w:hAnsi="仿宋" w:eastAsia="仿宋" w:cs="仿宋"/>
          <w:b/>
          <w:bCs/>
          <w:sz w:val="24"/>
          <w:szCs w:val="24"/>
          <w:u w:val="single"/>
          <w:lang w:eastAsia="zh-CN"/>
        </w:rPr>
        <w:t>中。</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3.2质量要求</w:t>
      </w:r>
    </w:p>
    <w:p>
      <w:pPr>
        <w:keepNext w:val="0"/>
        <w:keepLines w:val="0"/>
        <w:pageBreakBefore w:val="0"/>
        <w:widowControl w:val="0"/>
        <w:tabs>
          <w:tab w:val="left" w:pos="3261"/>
        </w:tabs>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3.2.1工程质量标准：</w:t>
      </w:r>
      <w:r>
        <w:rPr>
          <w:rFonts w:hint="eastAsia" w:ascii="仿宋" w:hAnsi="仿宋" w:eastAsia="仿宋" w:cs="仿宋"/>
          <w:sz w:val="24"/>
          <w:szCs w:val="24"/>
          <w:u w:val="single"/>
          <w:lang w:val="en-US" w:eastAsia="zh-CN"/>
        </w:rPr>
        <w:t>合格。必须达到一次交验合格，</w:t>
      </w:r>
      <w:r>
        <w:rPr>
          <w:rFonts w:hint="eastAsia" w:ascii="仿宋" w:hAnsi="仿宋" w:eastAsia="仿宋" w:cs="仿宋"/>
          <w:kern w:val="0"/>
          <w:sz w:val="24"/>
          <w:szCs w:val="24"/>
          <w:u w:val="single"/>
          <w:lang w:val="en-US" w:eastAsia="zh-CN" w:bidi="ar-SA"/>
        </w:rPr>
        <w:t>一次通过验收，符合国家工程质量验收标准。</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3.2.2乙方按照施工图纸及说明要求，精心组织施工，保证工程质量。门窗框必须安装牢固扎实，其水平度、垂直度、平度、对角度、扭曲度，必须符合规范，扇门框必须密封，不得漏光漏水，推拉顺畅自如，玻璃不得爆裂或有花痕或变色。如质量不合标准，必须返工，一切损失由乙方承担；如工程质量低劣又无法挽救的，由乙方负责赔偿全部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3.2.3对甲方、建设单位、监理公司、国家职能管理部门提出不符合质量要求的地方，乙方必须立即整改并承担因此而发生的一切费用，工期不予顺延。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3.2.4必须服从甲方、建设单位、监理公司、国家职能管理部门的监督管理。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3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四、承包价格</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4.1合同总价:</w:t>
      </w:r>
      <w:r>
        <w:rPr>
          <w:rFonts w:hint="eastAsia" w:ascii="仿宋" w:hAnsi="仿宋" w:eastAsia="仿宋" w:cs="仿宋"/>
          <w:sz w:val="24"/>
          <w:szCs w:val="24"/>
          <w:u w:val="single"/>
          <w:lang w:val="en-US" w:eastAsia="zh-CN"/>
        </w:rPr>
        <w:t>为乙方承包范围的工程内容最终审计结算价下浮    %，且由乙方提供9%专票。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bCs/>
          <w:color w:val="FF0000"/>
          <w:sz w:val="24"/>
          <w:szCs w:val="24"/>
          <w:u w:val="single"/>
          <w:lang w:val="en-US" w:eastAsia="zh-CN"/>
        </w:rPr>
      </w:pPr>
      <w:r>
        <w:rPr>
          <w:rFonts w:hint="eastAsia" w:ascii="仿宋" w:hAnsi="仿宋" w:eastAsia="仿宋" w:cs="仿宋"/>
          <w:sz w:val="24"/>
          <w:szCs w:val="24"/>
          <w:lang w:val="en-US" w:eastAsia="zh-CN"/>
        </w:rPr>
        <w:t>4.2合同总价包括但不限于：</w:t>
      </w:r>
      <w:r>
        <w:rPr>
          <w:rFonts w:hint="eastAsia" w:ascii="仿宋" w:hAnsi="仿宋" w:eastAsia="仿宋" w:cs="仿宋"/>
          <w:b w:val="0"/>
          <w:bCs w:val="0"/>
          <w:color w:val="auto"/>
          <w:sz w:val="24"/>
          <w:szCs w:val="24"/>
          <w:u w:val="single"/>
          <w:lang w:val="en-US" w:eastAsia="zh-CN"/>
        </w:rPr>
        <w:t>人工费、主材费、辅材费、安全文明施工费、卸货费、转运费、临时设施费、措施费、住宿费、交通费、办公费、机械费、就餐费、赶工补偿费、维护费、扬尘处理费、施工现场清洁费、规费、管理费、利润、税金等包干。无论任何情况，合同总价均不作调整。</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lang w:val="en-US" w:eastAsia="zh-CN"/>
        </w:rPr>
      </w:pPr>
      <w:r>
        <w:rPr>
          <w:rFonts w:hint="eastAsia" w:ascii="仿宋" w:hAnsi="仿宋" w:eastAsia="仿宋" w:cs="仿宋"/>
          <w:sz w:val="24"/>
          <w:szCs w:val="24"/>
          <w:lang w:val="en-US" w:eastAsia="zh-CN"/>
        </w:rPr>
        <w:t>5.1工期：</w:t>
      </w:r>
      <w:r>
        <w:rPr>
          <w:rFonts w:hint="eastAsia" w:ascii="仿宋" w:hAnsi="仿宋" w:eastAsia="仿宋" w:cs="仿宋"/>
          <w:kern w:val="0"/>
          <w:sz w:val="24"/>
          <w:szCs w:val="24"/>
          <w:u w:val="none"/>
          <w:lang w:val="en-US" w:eastAsia="zh-CN"/>
        </w:rPr>
        <w:t>2022年3月10日—2022年6月10日，总日历天数90天。</w:t>
      </w:r>
      <w:r>
        <w:rPr>
          <w:rFonts w:hint="eastAsia" w:ascii="仿宋" w:hAnsi="仿宋" w:eastAsia="仿宋" w:cs="仿宋"/>
          <w:sz w:val="24"/>
          <w:szCs w:val="24"/>
          <w:lang w:val="en-US" w:eastAsia="zh-CN"/>
        </w:rPr>
        <w:t>必须满足项目进度要求，</w:t>
      </w:r>
      <w:r>
        <w:rPr>
          <w:rFonts w:hint="eastAsia" w:ascii="仿宋" w:hAnsi="仿宋" w:eastAsia="仿宋" w:cs="仿宋"/>
          <w:sz w:val="24"/>
          <w:szCs w:val="24"/>
        </w:rPr>
        <w:t>每逾期一</w:t>
      </w:r>
      <w:r>
        <w:rPr>
          <w:rFonts w:hint="eastAsia" w:ascii="仿宋" w:hAnsi="仿宋" w:eastAsia="仿宋" w:cs="仿宋"/>
          <w:sz w:val="24"/>
          <w:szCs w:val="24"/>
          <w:lang w:val="en-US" w:eastAsia="zh-CN"/>
        </w:rPr>
        <w:t>天</w:t>
      </w:r>
      <w:r>
        <w:rPr>
          <w:rFonts w:hint="eastAsia" w:ascii="仿宋" w:hAnsi="仿宋" w:eastAsia="仿宋" w:cs="仿宋"/>
          <w:sz w:val="24"/>
          <w:szCs w:val="24"/>
        </w:rPr>
        <w:t>，按</w:t>
      </w:r>
      <w:r>
        <w:rPr>
          <w:rFonts w:hint="eastAsia" w:ascii="仿宋" w:hAnsi="仿宋" w:eastAsia="仿宋" w:cs="仿宋"/>
          <w:sz w:val="24"/>
          <w:szCs w:val="24"/>
          <w:lang w:val="en-US" w:eastAsia="zh-CN"/>
        </w:rPr>
        <w:t>1000元/天</w:t>
      </w:r>
      <w:r>
        <w:rPr>
          <w:rFonts w:hint="eastAsia" w:ascii="仿宋" w:hAnsi="仿宋" w:eastAsia="仿宋" w:cs="仿宋"/>
          <w:sz w:val="24"/>
          <w:szCs w:val="24"/>
        </w:rPr>
        <w:t>向甲方支付违约金。</w:t>
      </w:r>
      <w:r>
        <w:rPr>
          <w:rFonts w:hint="eastAsia" w:ascii="仿宋" w:hAnsi="仿宋" w:eastAsia="仿宋" w:cs="仿宋"/>
          <w:sz w:val="24"/>
          <w:szCs w:val="24"/>
          <w:lang w:val="en-US" w:eastAsia="zh-CN"/>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5.2如遇下列情况，经甲乙双方代表签证，工期相应顺延。</w:t>
      </w:r>
    </w:p>
    <w:p>
      <w:pPr>
        <w:pStyle w:val="2"/>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5.2.1因甲方原因，影响工程项目进度，如:未按时交出场地、甲方施工变更影响施工。</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5.2.2不可抗力的因素。</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6.1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6.2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乙方应以人脸识别系统考勤记录为依据每月发放民工工资，工程款的40%必须通过民工工资发放，乙方不得截留。否则产生的一切经济责任及法律责任均由乙方承担，与甲方无关。</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6.4</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，负责合同履行，对本工程质量、安全、进度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文明施工</w:t>
      </w:r>
      <w:r>
        <w:rPr>
          <w:rFonts w:hint="eastAsia" w:ascii="仿宋" w:hAnsi="仿宋" w:eastAsia="仿宋" w:cs="仿宋"/>
          <w:sz w:val="24"/>
          <w:szCs w:val="24"/>
        </w:rPr>
        <w:t>进行监督检查，并负责本工程有关验收、变更、登记手续和其他配合事宜，若甲方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，提前7天以书面形式通知乙方，其后任承担前任应负的责任。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.2有权监督工程质量、进度、安全、文明施工等管理工作，对乙方在操作过程中存在的工期、质量、安全、文明施工等问题有权提出限期整改、处罚措施，并有权解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7.3</w:t>
      </w:r>
      <w:r>
        <w:rPr>
          <w:rFonts w:hint="eastAsia" w:ascii="仿宋" w:hAnsi="仿宋" w:eastAsia="仿宋" w:cs="仿宋"/>
          <w:sz w:val="24"/>
          <w:szCs w:val="24"/>
        </w:rPr>
        <w:t>负责审核乙方编制的施工组织方案及材料计划。</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7.4向乙方提供材料及机具的临时堆放场地，乙方自行搭设临时堆放场地和现场加工场地的围护，向乙方提供施工用水、用电接驳点。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按照合同约定向乙方履行合同付款义务，不得无故拖欠、克扣应当</w:t>
      </w:r>
      <w:r>
        <w:rPr>
          <w:rFonts w:hint="eastAsia" w:ascii="仿宋" w:hAnsi="仿宋" w:eastAsia="仿宋" w:cs="仿宋"/>
          <w:sz w:val="24"/>
          <w:szCs w:val="24"/>
          <w:lang w:val="en-US" w:eastAsia="zh-CN"/>
        </w:rPr>
        <w:t>支行</w:t>
      </w:r>
      <w:r>
        <w:rPr>
          <w:rFonts w:hint="eastAsia" w:ascii="仿宋" w:hAnsi="仿宋" w:eastAsia="仿宋" w:cs="仿宋"/>
          <w:sz w:val="24"/>
          <w:szCs w:val="24"/>
        </w:rPr>
        <w:t>乙方的合同款项。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7.8负责对乙方进行技术交底，进行技术复核，统一安排技术档案资料的收集整理及组织已完工工程的交工验收。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7.9甲方有权增减乙方的承包内容和工作量。</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7.10进行隐蔽工程的检查和验收，组织分项工程检查验收，组织相关单位进行工程竣工初步验收。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7.11监督乙方爱护工地设备，有权对乙方浪费材料、水电及破坏其他公共设施予以罚款。</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7.12</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7.13</w:t>
      </w:r>
      <w:r>
        <w:rPr>
          <w:rFonts w:hint="eastAsia" w:ascii="仿宋" w:hAnsi="仿宋" w:eastAsia="仿宋" w:cs="仿宋"/>
          <w:sz w:val="24"/>
          <w:szCs w:val="24"/>
        </w:rPr>
        <w:t>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7.14</w:t>
      </w:r>
      <w:r>
        <w:rPr>
          <w:rFonts w:hint="eastAsia" w:ascii="仿宋" w:hAnsi="仿宋" w:eastAsia="仿宋" w:cs="仿宋"/>
          <w:sz w:val="24"/>
          <w:szCs w:val="24"/>
        </w:rPr>
        <w:t>工程中途因甲方原因造成工程停建、缓建，甲乙双方应积极采取有效措施。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八、乙方权利义务</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1经甲方同意，乙方指定由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任本工程驻场专职</w:t>
      </w:r>
      <w:r>
        <w:rPr>
          <w:rFonts w:hint="eastAsia" w:ascii="仿宋" w:hAnsi="仿宋" w:eastAsia="仿宋" w:cs="仿宋"/>
          <w:sz w:val="24"/>
          <w:szCs w:val="24"/>
          <w:lang w:val="en-US" w:eastAsia="zh-CN"/>
        </w:rPr>
        <w:t>负责人</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1        </w:t>
      </w:r>
      <w:r>
        <w:rPr>
          <w:rFonts w:hint="eastAsia" w:ascii="仿宋" w:hAnsi="仿宋" w:eastAsia="仿宋" w:cs="仿宋"/>
          <w:sz w:val="24"/>
          <w:szCs w:val="24"/>
        </w:rPr>
        <w:t>，负责</w:t>
      </w:r>
      <w:r>
        <w:rPr>
          <w:rFonts w:hint="eastAsia" w:ascii="仿宋" w:hAnsi="仿宋" w:eastAsia="仿宋" w:cs="仿宋"/>
          <w:sz w:val="24"/>
          <w:szCs w:val="24"/>
          <w:lang w:val="en-US" w:eastAsia="zh-CN"/>
        </w:rPr>
        <w:t>铝合金门窗工程</w:t>
      </w:r>
      <w:r>
        <w:rPr>
          <w:rFonts w:hint="eastAsia" w:ascii="仿宋" w:hAnsi="仿宋" w:eastAsia="仿宋" w:cs="仿宋"/>
          <w:sz w:val="24"/>
          <w:szCs w:val="24"/>
        </w:rPr>
        <w:t>的全面管理</w:t>
      </w:r>
      <w:r>
        <w:rPr>
          <w:rFonts w:hint="eastAsia" w:ascii="仿宋" w:hAnsi="仿宋" w:eastAsia="仿宋" w:cs="仿宋"/>
          <w:sz w:val="24"/>
          <w:szCs w:val="24"/>
          <w:lang w:val="en-US" w:eastAsia="zh-CN"/>
        </w:rPr>
        <w:t>工作（包括但不限于：</w:t>
      </w:r>
      <w:r>
        <w:rPr>
          <w:rFonts w:hint="eastAsia" w:ascii="仿宋" w:hAnsi="仿宋" w:eastAsia="仿宋" w:cs="仿宋"/>
          <w:sz w:val="24"/>
          <w:szCs w:val="24"/>
        </w:rPr>
        <w:t>施工期间的施工进度、质量、安全和文明施工等现场施工管理</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现场负责人在岗时间不得低于95%。</w:t>
      </w:r>
      <w:r>
        <w:rPr>
          <w:rFonts w:hint="eastAsia" w:ascii="仿宋" w:hAnsi="仿宋" w:eastAsia="仿宋" w:cs="仿宋"/>
          <w:sz w:val="24"/>
          <w:szCs w:val="24"/>
        </w:rPr>
        <w:t>如现场负责人不在现场时应明确其带班人员负责，否则每次罚款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元，如有特殊情况，应向项目经理请假，经批准后方可离开现场。若乙方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8.2乙方应为具有独立法人资格的施工单位。本工程不得另行转包或拆开分包，否则甲方有权收回本工程另行安排，所造成的一切经济损失由乙方承担。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8.3进场前提前上报营业执照、资质证书、现场管理人员任命书及进场人员名单。</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8.4进场前三天，乙方应向项目部提交施工组织方案，经项目部审核同意后进场。乙方施工必须遵守国家有关规范、条例以及项目部提供的设计图纸、工艺规范、质量标准、乙方必须按图施工。</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w:t>
      </w:r>
      <w:r>
        <w:rPr>
          <w:rFonts w:hint="eastAsia" w:ascii="仿宋" w:hAnsi="仿宋" w:eastAsia="仿宋" w:cs="仿宋"/>
          <w:sz w:val="24"/>
          <w:szCs w:val="24"/>
        </w:rPr>
        <w:t>乙方人员在施工中</w:t>
      </w:r>
      <w:r>
        <w:rPr>
          <w:rFonts w:hint="eastAsia" w:ascii="仿宋" w:hAnsi="仿宋" w:eastAsia="仿宋" w:cs="仿宋"/>
          <w:sz w:val="24"/>
          <w:szCs w:val="24"/>
          <w:lang w:val="en-US" w:eastAsia="zh-CN"/>
        </w:rPr>
        <w:t>如有</w:t>
      </w:r>
      <w:r>
        <w:rPr>
          <w:rFonts w:hint="eastAsia" w:ascii="仿宋" w:hAnsi="仿宋" w:eastAsia="仿宋" w:cs="仿宋"/>
          <w:sz w:val="24"/>
          <w:szCs w:val="24"/>
        </w:rPr>
        <w:t>偷窃</w:t>
      </w:r>
      <w:r>
        <w:rPr>
          <w:rFonts w:hint="eastAsia" w:ascii="仿宋" w:hAnsi="仿宋" w:eastAsia="仿宋" w:cs="仿宋"/>
          <w:sz w:val="24"/>
          <w:szCs w:val="24"/>
          <w:lang w:val="en-US" w:eastAsia="zh-CN"/>
        </w:rPr>
        <w:t>行为，直接移送公安机关，并追究其一切经济责任及法律责任。</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余料、废料应整理成堆，未按要求落实的，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w:t>
      </w:r>
      <w:r>
        <w:rPr>
          <w:rFonts w:hint="eastAsia" w:ascii="仿宋" w:hAnsi="仿宋" w:eastAsia="仿宋" w:cs="仿宋"/>
          <w:sz w:val="24"/>
          <w:szCs w:val="24"/>
        </w:rPr>
        <w:t>乙方必须按施工规范及甲方现场管理人员的要求，做好文明工作，</w:t>
      </w:r>
      <w:r>
        <w:rPr>
          <w:rFonts w:hint="eastAsia" w:ascii="仿宋" w:hAnsi="仿宋" w:eastAsia="仿宋" w:cs="仿宋"/>
          <w:sz w:val="24"/>
          <w:szCs w:val="24"/>
          <w:lang w:val="en-US" w:eastAsia="zh-CN"/>
        </w:rPr>
        <w:t>因乙方原因，上级主管部门、</w:t>
      </w:r>
      <w:r>
        <w:rPr>
          <w:rFonts w:hint="eastAsia" w:ascii="仿宋" w:hAnsi="仿宋" w:eastAsia="仿宋" w:cs="仿宋"/>
          <w:sz w:val="24"/>
          <w:szCs w:val="24"/>
        </w:rPr>
        <w:t>甲方现场管理人员</w:t>
      </w:r>
      <w:r>
        <w:rPr>
          <w:rFonts w:hint="eastAsia" w:ascii="仿宋" w:hAnsi="仿宋" w:eastAsia="仿宋" w:cs="仿宋"/>
          <w:sz w:val="24"/>
          <w:szCs w:val="24"/>
          <w:lang w:eastAsia="zh-CN"/>
        </w:rPr>
        <w:t>、</w:t>
      </w:r>
      <w:r>
        <w:rPr>
          <w:rFonts w:hint="eastAsia" w:ascii="仿宋" w:hAnsi="仿宋" w:eastAsia="仿宋" w:cs="仿宋"/>
          <w:sz w:val="24"/>
          <w:szCs w:val="24"/>
        </w:rPr>
        <w:t>监理公司发出工地整改通知及赔偿扣款通知单，乙方必须执行，并且甲方在工程进度款中抵扣赔偿扣款金额</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8.8乙方应做到文明工作，处理好与其他在建专业施工队伍的关系，同时遵守甲方现场施工的管理规定，保证施工场地的清洁卫生符合相关环境卫生管理的规定，做到完工清场。</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8.9乙方如在施工过程中损坏甲方现场的其他工程成品或半成品，乙方应赔偿给甲方，甲方有权在工程款中扣除。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8.11服从业主、总包方、监理的统一管理和现场的统一协调，做好与监理、总包方及其他交叉施工单位的配合工作。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8.12乙方进场前必须为施工人员购买人身意外险，并向甲方项目部提交复印件一份，未购买的甲方可代为购买，相关费用从工程款中扣除。</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8.15乙方在达到本合同约定的付款条件并经甲方确认后应向甲方发出付款通知及提供相关资料。若乙方未及时提供前述资料，甲方可相应顺延付款时间。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8.16保修期内发生的维修，由甲方书面通知或电话通知，乙方必须在8小时内答复并在24小时内赶赴现场处理。否则，甲方可以另请第三方处理，由此</w:t>
      </w:r>
      <w:r>
        <w:rPr>
          <w:rFonts w:hint="eastAsia" w:ascii="仿宋" w:hAnsi="仿宋" w:eastAsia="仿宋" w:cs="仿宋"/>
          <w:sz w:val="24"/>
          <w:szCs w:val="24"/>
          <w:lang w:val="en-US" w:eastAsia="zh-CN"/>
        </w:rPr>
        <w:t>发生的费用从保修金中扣除并可以发生费用的两倍处罚乙方。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sz w:val="24"/>
          <w:szCs w:val="24"/>
          <w:lang w:val="en-US" w:eastAsia="zh-CN"/>
        </w:rPr>
      </w:pPr>
      <w:r>
        <w:rPr>
          <w:rFonts w:hint="eastAsia" w:ascii="仿宋" w:hAnsi="仿宋" w:eastAsia="仿宋" w:cs="仿宋"/>
          <w:sz w:val="24"/>
          <w:szCs w:val="24"/>
          <w:lang w:val="en-US" w:eastAsia="zh-CN"/>
        </w:rPr>
        <w:t>8.17乙方在达到本合同约定的付款条件并经甲方确认后应向甲方发出付款通知及提供相关资料。若乙方未及时提供前述资料，甲方可相应顺延付款时间。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九、安全事项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9.1乙方必须对所有进场人员进行安全教育并做好各种安全防护措施，乙方所有人员的人身安全、工伤事故责任及处理均由乙方负责。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9.3乙方进场的管理人员必须熟知安全生产相关法规、规范、标准、要求和技能。</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9.4乙方必须无条件执行甲方的安全管理规定和关于安全生产的指令。</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9.5对于承包范围的安全防护要及时设置，对安全隐患要及时处理。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9.6乙方必须在人员上岗前进行三级安全教育，对人员逐一登记，填好安全教育日志。做好每天班前安全交底，每周安全教育，教育记录记入班组施工日志。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由于乙方人员操作不当或违反操作规程等自身原因造成的安全事故，由乙方承担一切损失和责任。因乙方及作业人员的原因而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9.9当乙方出现重大安全事故时必须立即报告甲方，并负责保护好现场备查，其事故处理只能由甲、乙双方代表按合同及法律规定协商处理，乙方不得以受害者为借口进行要挟、聚众闹事及阻碍生产。</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十、文明施工</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10.1乙方在施工期间应加强班组内部文明施工教育，做好现场文明施工及住宿范围内的清洁卫生。确保达到并保持政府有关部门及甲方现场文明要求。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10.2材料堆放必须在甲方指定的地点且整齐、整洁、井然有序。</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10.3做到工完场清，每天安排专人将作业垃圾运至工地指定地方，不得到处乱扔。否则甲方指派专人清理，所有费用从乙方工程款中加倍扣除。</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10.4乙方在施工期间，严禁违章作业、野蛮施工以及打赤膊、穿拖鞋、骂人、扯皮打架等不文明行为，每发现一次每人每次按500元。</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10.5乙方在施工期间，严禁不戴安全帽、系安全绳、着统一工装，甲方有权对违规行为进行处罚，每人每次按500元。</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10.6进场前乙方统一在甲方项目部领取工装、安全帽，每套支付押金100元，完工时，乙方将整理干净的服装、安全帽上交项目部，项目部确认后，押金退还。</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10.7验收前，做好一次全面清洁，并负责配合甲方做好各级验收工作。</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lang w:val="en-US" w:eastAsia="zh-CN"/>
        </w:rPr>
      </w:pPr>
      <w:r>
        <w:rPr>
          <w:rFonts w:hint="eastAsia" w:ascii="仿宋" w:hAnsi="仿宋" w:eastAsia="仿宋" w:cs="仿宋"/>
          <w:sz w:val="24"/>
          <w:szCs w:val="24"/>
          <w:lang w:val="en-US" w:eastAsia="zh-CN"/>
        </w:rPr>
        <w:t>10.8进出场机械设备污染场外道路及施工道路需自行清洗干净。</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十一、劳动管理要求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11.1乙方严禁使用18岁以下为成年工，男年满60周岁、女年满55周岁以上的成年工和属于建筑安装行业禁忌作业的人员以及身份不明和畏罪潜逃的人员。</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11.2乙方所使用的人员由乙方负责管理和教育，必须遵守国家的法律、法规、甲方的管理制度、现场管理要求。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11.3乙方进场必须确保各项工作有充足的劳动力，经确定的人员，未经甲方书面准许，乙方不得擅自撤走进驻工地的任何人员。</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11.4乙方进场前须向甲方项目部提供现场所有劳务人员身份证，并录入人脸识别考勤系统。</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11.5乙方现场所有劳务人员每天上下班必须通过实名制通道。</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11.6所有劳动工作者工资均采用实名制支付，实名制系统考勤记录作为发放工资的唯一依据。</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11.7乙方负责统计劳动工作者用工情况，并制作工资发放表，由甲方负责代为发放。若发现乙方在此过程中造假，甲方有权对乙方处以造假金额两倍以上的罚款。</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11.8工作期间、工地范围内严禁喝酒、斗殴等，由此造成的一切安全事故由乙方负责，严重时出现违法治安管理条例或刑事事故的，移交公安机关处理。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十二、罚则</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w:t>
      </w:r>
      <w:r>
        <w:rPr>
          <w:rFonts w:hint="eastAsia" w:ascii="仿宋" w:hAnsi="仿宋" w:eastAsia="仿宋" w:cs="仿宋"/>
          <w:color w:val="000000" w:themeColor="text1"/>
          <w:sz w:val="24"/>
          <w:szCs w:val="24"/>
          <w:highlight w:val="none"/>
          <w:lang w:val="en-US" w:eastAsia="zh-CN"/>
          <w14:textFill>
            <w14:solidFill>
              <w14:schemeClr w14:val="tx1"/>
            </w14:solidFill>
          </w14:textFill>
        </w:rPr>
        <w:t>由于</w:t>
      </w:r>
      <w:r>
        <w:rPr>
          <w:rFonts w:hint="eastAsia" w:ascii="仿宋" w:hAnsi="仿宋" w:eastAsia="仿宋" w:cs="仿宋"/>
          <w:sz w:val="24"/>
          <w:szCs w:val="24"/>
          <w:lang w:val="en-US" w:eastAsia="zh-CN"/>
        </w:rPr>
        <w:t>乙方原因致使验收时达不到合格标准，</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应负责无偿给予整改使其达到质量合格；若乙方无力整改，甲方有权委托其他单位完成时，乙方承担全部费用。或因施工质量造成重大经济损失或工程事故时，乙方除应负责法律责任和直接经济损失外，还需向甲方支付赔偿金（实际损失的5%）。</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12.2乙方不按照甲方安全生产要求、质量要求、现场文明施工要求等进行施工，甲方有权处以乙方每人每次500元的罚款，如延误严重，甲方有权辞退乙方，并按完成工程量的70%结算工程款。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12.3乙方不按照甲方制定的总工期要求完成任务，每延迟一天，甲方有权处乙方每天</w:t>
      </w:r>
      <w:r>
        <w:rPr>
          <w:rFonts w:hint="eastAsia" w:ascii="仿宋" w:hAnsi="仿宋" w:eastAsia="仿宋" w:cs="仿宋"/>
          <w:sz w:val="24"/>
          <w:szCs w:val="24"/>
        </w:rPr>
        <w:t>按</w:t>
      </w:r>
      <w:r>
        <w:rPr>
          <w:rFonts w:hint="eastAsia" w:ascii="仿宋" w:hAnsi="仿宋" w:eastAsia="仿宋" w:cs="仿宋"/>
          <w:sz w:val="24"/>
          <w:szCs w:val="24"/>
          <w:lang w:val="en-US" w:eastAsia="zh-CN"/>
        </w:rPr>
        <w:t>工程预算</w:t>
      </w:r>
      <w:r>
        <w:rPr>
          <w:rFonts w:hint="eastAsia" w:ascii="仿宋" w:hAnsi="仿宋" w:eastAsia="仿宋" w:cs="仿宋"/>
          <w:sz w:val="24"/>
          <w:szCs w:val="24"/>
        </w:rPr>
        <w:t>总价款</w:t>
      </w:r>
      <w:r>
        <w:rPr>
          <w:rFonts w:hint="eastAsia" w:ascii="仿宋" w:hAnsi="仿宋" w:eastAsia="仿宋" w:cs="仿宋"/>
          <w:sz w:val="24"/>
          <w:szCs w:val="24"/>
          <w:lang w:val="en-US" w:eastAsia="zh-CN"/>
        </w:rPr>
        <w:t>1000元/天的罚款并追究由此造成的一切损失。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12.4乙方不按照甲方劳动管理要求，违规使用人员、不服从管理等，甲方有权处以乙方500元/次的罚款。</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12.5自进场开始，乙方必须严格按照甲方总体工期计划执行，按照甲方要求需要加班加点的，乙方要无条件服从。否则，罚款500元/次。</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sz w:val="24"/>
          <w:szCs w:val="24"/>
          <w:lang w:val="en-US" w:eastAsia="zh-CN"/>
        </w:rPr>
        <w:t>12.6乙方在施工中如果中途退场，工程款结算乙方同意按照乙方班组所完成的工程量的70%进行结算，并承担所有违约责任。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十三、履约保证金</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13.1本工程履约保证金为人民币：</w:t>
      </w:r>
      <w:r>
        <w:rPr>
          <w:rFonts w:hint="eastAsia" w:ascii="仿宋" w:hAnsi="仿宋" w:eastAsia="仿宋" w:cs="仿宋"/>
          <w:sz w:val="24"/>
          <w:szCs w:val="24"/>
          <w:u w:val="single"/>
          <w:lang w:val="en-US" w:eastAsia="zh-CN"/>
        </w:rPr>
        <w:t xml:space="preserve"> 伍万 </w:t>
      </w:r>
      <w:r>
        <w:rPr>
          <w:rFonts w:hint="eastAsia" w:ascii="仿宋" w:hAnsi="仿宋" w:eastAsia="仿宋" w:cs="仿宋"/>
          <w:sz w:val="24"/>
          <w:szCs w:val="24"/>
          <w:lang w:val="en-US" w:eastAsia="zh-CN"/>
        </w:rPr>
        <w:t>元，履约保证金不计利息或资金占用费。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13.2保证范围为乙方未按合同约定履行义务，包括但不限于因乙方原因不能按约定工期完工，安全生产、现场文明施工、工程质量达不到标准时应向甲方支付的违约金或赔偿的损失。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13.3履约保证金返还时间：</w:t>
      </w:r>
      <w:r>
        <w:rPr>
          <w:rFonts w:hint="eastAsia" w:ascii="仿宋" w:hAnsi="仿宋" w:eastAsia="仿宋" w:cs="仿宋"/>
          <w:sz w:val="24"/>
          <w:szCs w:val="24"/>
          <w:u w:val="single"/>
          <w:lang w:val="en-US" w:eastAsia="zh-CN"/>
        </w:rPr>
        <w:t xml:space="preserve"> 工程完工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14.1</w:t>
      </w:r>
      <w:r>
        <w:rPr>
          <w:rFonts w:hint="eastAsia" w:ascii="仿宋" w:hAnsi="仿宋" w:eastAsia="仿宋" w:cs="仿宋"/>
          <w:sz w:val="24"/>
          <w:szCs w:val="24"/>
        </w:rPr>
        <w:t>甲方无正当理由未按合同约定支付任何一期合同价款的，自构成逾期支付之日起，给予15天宽限期，15天宽限期过后，每逾期</w:t>
      </w:r>
      <w:r>
        <w:rPr>
          <w:rFonts w:hint="eastAsia" w:ascii="仿宋" w:hAnsi="仿宋" w:eastAsia="仿宋" w:cs="仿宋"/>
          <w:sz w:val="24"/>
          <w:szCs w:val="24"/>
          <w:lang w:val="en-US" w:eastAsia="zh-CN"/>
        </w:rPr>
        <w:t>一</w:t>
      </w:r>
      <w:r>
        <w:rPr>
          <w:rFonts w:hint="eastAsia" w:ascii="仿宋" w:hAnsi="仿宋" w:eastAsia="仿宋" w:cs="仿宋"/>
          <w:sz w:val="24"/>
          <w:szCs w:val="24"/>
        </w:rPr>
        <w:t>日，按逾期未付金额的</w:t>
      </w:r>
      <w:r>
        <w:rPr>
          <w:rFonts w:hint="eastAsia" w:ascii="仿宋" w:hAnsi="仿宋" w:eastAsia="仿宋" w:cs="仿宋"/>
          <w:sz w:val="24"/>
          <w:szCs w:val="24"/>
          <w:lang w:val="en-US" w:eastAsia="zh-CN"/>
        </w:rPr>
        <w:t>银行同期存款利息向</w:t>
      </w:r>
      <w:r>
        <w:rPr>
          <w:rFonts w:hint="eastAsia" w:ascii="仿宋" w:hAnsi="仿宋" w:eastAsia="仿宋" w:cs="仿宋"/>
          <w:sz w:val="24"/>
          <w:szCs w:val="24"/>
        </w:rPr>
        <w:t xml:space="preserve">乙方支付违约金，并顺延延误的工期。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14.2 </w:t>
      </w:r>
      <w:r>
        <w:rPr>
          <w:rFonts w:hint="eastAsia" w:ascii="仿宋" w:hAnsi="仿宋" w:eastAsia="仿宋" w:cs="仿宋"/>
          <w:sz w:val="24"/>
          <w:szCs w:val="24"/>
        </w:rPr>
        <w:t>乙方</w:t>
      </w:r>
      <w:r>
        <w:rPr>
          <w:rFonts w:hint="eastAsia" w:ascii="仿宋" w:hAnsi="仿宋" w:eastAsia="仿宋" w:cs="仿宋"/>
          <w:sz w:val="24"/>
          <w:szCs w:val="24"/>
          <w:lang w:val="en-US" w:eastAsia="zh-CN"/>
        </w:rPr>
        <w:t>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lang w:val="en-US" w:eastAsia="zh-CN"/>
        </w:rPr>
        <w:t>1000元/天</w:t>
      </w:r>
      <w:r>
        <w:rPr>
          <w:rFonts w:hint="eastAsia" w:ascii="仿宋" w:hAnsi="仿宋" w:eastAsia="仿宋" w:cs="仿宋"/>
          <w:sz w:val="24"/>
          <w:szCs w:val="24"/>
        </w:rPr>
        <w:t>向甲方支付违约金。逾期超过</w:t>
      </w:r>
      <w:r>
        <w:rPr>
          <w:rFonts w:hint="eastAsia" w:ascii="仿宋" w:hAnsi="仿宋" w:eastAsia="仿宋" w:cs="仿宋"/>
          <w:sz w:val="24"/>
          <w:szCs w:val="24"/>
          <w:lang w:val="en-US" w:eastAsia="zh-CN"/>
        </w:rPr>
        <w:t>三</w:t>
      </w:r>
      <w:r>
        <w:rPr>
          <w:rFonts w:hint="eastAsia" w:ascii="仿宋" w:hAnsi="仿宋" w:eastAsia="仿宋" w:cs="仿宋"/>
          <w:sz w:val="24"/>
          <w:szCs w:val="24"/>
        </w:rPr>
        <w:t xml:space="preserve">日，甲方有权解除合同，乙方除应向甲方支付上述违约金外，还须按本合同总价款的20％向甲方支付违约金。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过程中，除不可抗力或甲方原因外不得以任何理由停工，非上述原因连续停工两个工作日以上的，甲方有权解除合同，乙方应退回甲方已付款项并向甲方支付</w:t>
      </w:r>
      <w:r>
        <w:rPr>
          <w:rFonts w:hint="eastAsia" w:ascii="仿宋" w:hAnsi="仿宋" w:eastAsia="仿宋" w:cs="仿宋"/>
          <w:sz w:val="24"/>
          <w:szCs w:val="24"/>
          <w:lang w:val="en-US" w:eastAsia="zh-CN"/>
        </w:rPr>
        <w:t>工程</w:t>
      </w:r>
      <w:r>
        <w:rPr>
          <w:rFonts w:hint="eastAsia" w:ascii="仿宋" w:hAnsi="仿宋" w:eastAsia="仿宋" w:cs="仿宋"/>
          <w:sz w:val="24"/>
          <w:szCs w:val="24"/>
        </w:rPr>
        <w:t>总价款的20％作为违约金，</w:t>
      </w:r>
      <w:r>
        <w:rPr>
          <w:rFonts w:hint="eastAsia" w:ascii="仿宋" w:hAnsi="仿宋" w:eastAsia="仿宋" w:cs="仿宋"/>
          <w:sz w:val="24"/>
          <w:szCs w:val="24"/>
          <w:lang w:val="en-US" w:eastAsia="zh-CN"/>
        </w:rPr>
        <w:t>履约保证金自动转为违约金，不予返还。</w:t>
      </w:r>
      <w:r>
        <w:rPr>
          <w:rFonts w:hint="eastAsia" w:ascii="仿宋" w:hAnsi="仿宋" w:eastAsia="仿宋" w:cs="仿宋"/>
          <w:sz w:val="24"/>
          <w:szCs w:val="24"/>
        </w:rPr>
        <w:t>造成甲方工期延误或其他损失的，乙方仍应赔偿。</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14.4 </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14.5 </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14.6 </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甲方有权单方解除合同清退乙方出场，乙方所做工程量经验收合格后按</w:t>
      </w:r>
      <w:r>
        <w:rPr>
          <w:rFonts w:hint="eastAsia" w:ascii="仿宋" w:hAnsi="仿宋" w:eastAsia="仿宋" w:cs="仿宋"/>
          <w:sz w:val="24"/>
          <w:szCs w:val="24"/>
        </w:rPr>
        <w:t>预算总价款的</w:t>
      </w:r>
      <w:r>
        <w:rPr>
          <w:rFonts w:hint="eastAsia" w:ascii="仿宋" w:hAnsi="仿宋" w:eastAsia="仿宋" w:cs="仿宋"/>
          <w:sz w:val="24"/>
          <w:szCs w:val="24"/>
          <w:lang w:val="en-US" w:eastAsia="zh-CN"/>
        </w:rPr>
        <w:t>70%支付(其余措施费不予结算)，造成的损失甲方直接在工程款中扣除。包括但不限于：乙方不能履行合同中质量、进度、安全要求时。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14.7 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14.8 </w:t>
      </w:r>
      <w:r>
        <w:rPr>
          <w:rFonts w:hint="eastAsia" w:ascii="仿宋" w:hAnsi="仿宋" w:eastAsia="仿宋" w:cs="仿宋"/>
          <w:sz w:val="24"/>
          <w:szCs w:val="24"/>
        </w:rPr>
        <w:t>如因乙方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造成甲方工程质量问题的，视为乙方违约。甲方有权向乙方追究由此而产生的经济、法律责任。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14.9 </w:t>
      </w:r>
      <w:r>
        <w:rPr>
          <w:rFonts w:hint="eastAsia" w:ascii="仿宋" w:hAnsi="仿宋" w:eastAsia="仿宋" w:cs="仿宋"/>
          <w:sz w:val="24"/>
          <w:szCs w:val="24"/>
        </w:rPr>
        <w:t>乙方应向甲方支付的违约金，甲方有权在应付未付款中扣除，违约金不足以弥补甲方损失的，甲方可继续向乙方追偿。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15.1因解除而终止。</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甲方解除本合同的，乙方应向甲方支付工程总价的20％作为违约金。</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15.1.3 合同一方依本合同其他条款约定行使解除权的，合同自解除通知送达之日起终止。违约方应当向另一方支付违约金或赔偿损失。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15.1.4合同终止后，不防碍一方向违约方追究违约责任。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15.2有下列情形之一的， 合同权利义务终止。</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15.2.1本合同因已按约定履行完毕而自然终止。</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15.2.2本合同经各方协商一致而终止。</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15.2.3本合同因一方出现本合同约定的违约情形，另一方发出解除合同的通知。</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15.2.4法律法规规定终止的其他情形。</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十六、</w:t>
      </w:r>
      <w:r>
        <w:rPr>
          <w:rFonts w:hint="eastAsia" w:ascii="仿宋" w:hAnsi="仿宋" w:eastAsia="仿宋" w:cs="仿宋"/>
          <w:b/>
          <w:bCs/>
          <w:sz w:val="24"/>
          <w:szCs w:val="24"/>
        </w:rPr>
        <w:t>不可抗力</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.1不可抗力包括因战争、动乱、空中飞行物体坠落或其他非甲方、乙方责任造成（如：政府因素、爆炸、火灾等）。</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rPr>
        <w:t>.3因不可抗力事件导致的费用及延误的工期由双方按以下方法分别承担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.4因合同一方迟延履行合同后发生不可抗力的，不能免除迟延履行方的相应责任。</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十七、保密条款</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17.1</w:t>
      </w:r>
      <w:r>
        <w:rPr>
          <w:rFonts w:hint="eastAsia" w:ascii="仿宋" w:hAnsi="仿宋" w:eastAsia="仿宋" w:cs="仿宋"/>
          <w:sz w:val="24"/>
          <w:szCs w:val="24"/>
        </w:rPr>
        <w:t>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17.2</w:t>
      </w:r>
      <w:r>
        <w:rPr>
          <w:rFonts w:hint="eastAsia" w:ascii="仿宋" w:hAnsi="仿宋" w:eastAsia="仿宋" w:cs="仿宋"/>
          <w:sz w:val="24"/>
          <w:szCs w:val="24"/>
        </w:rPr>
        <w:t>一方违反上述约定导致合同其他方遭受损失或不利影响的，责任方应按</w:t>
      </w:r>
      <w:r>
        <w:rPr>
          <w:rFonts w:hint="eastAsia" w:ascii="仿宋" w:hAnsi="仿宋" w:eastAsia="仿宋" w:cs="仿宋"/>
          <w:sz w:val="24"/>
          <w:szCs w:val="24"/>
          <w:lang w:val="en-US" w:eastAsia="zh-CN"/>
        </w:rPr>
        <w:t>工程</w:t>
      </w:r>
      <w:r>
        <w:rPr>
          <w:rFonts w:hint="eastAsia" w:ascii="仿宋" w:hAnsi="仿宋" w:eastAsia="仿宋" w:cs="仿宋"/>
          <w:sz w:val="24"/>
          <w:szCs w:val="24"/>
        </w:rPr>
        <w:t>预算总价款的10%向合同其他方支付违约金，违约金不足以赔偿合同其他方损失的，应按合同其他方的实际损失赔偿。</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17.3</w:t>
      </w:r>
      <w:r>
        <w:rPr>
          <w:rFonts w:hint="eastAsia" w:ascii="仿宋" w:hAnsi="仿宋" w:eastAsia="仿宋" w:cs="仿宋"/>
          <w:sz w:val="24"/>
          <w:szCs w:val="24"/>
        </w:rPr>
        <w:t>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凡因执行本合同所发生的或与本合同有关的一切争议，合同各方应通过友好协商解决；如果协商不能解决，任何一方均可向合同履行地（即工程所在地）人民法院诉讼解决。</w:t>
      </w:r>
    </w:p>
    <w:p>
      <w:pPr>
        <w:keepNext w:val="0"/>
        <w:keepLines w:val="0"/>
        <w:pageBreakBefore w:val="0"/>
        <w:widowControl w:val="0"/>
        <w:kinsoku/>
        <w:wordWrap/>
        <w:overflowPunct/>
        <w:topLinePunct w:val="0"/>
        <w:autoSpaceDE/>
        <w:autoSpaceDN/>
        <w:bidi w:val="0"/>
        <w:adjustRightInd/>
        <w:spacing w:line="336" w:lineRule="auto"/>
        <w:textAlignment w:val="auto"/>
        <w:rPr>
          <w:rFonts w:hint="eastAsia" w:ascii="楷体" w:hAnsi="楷体" w:eastAsia="楷体"/>
          <w:b/>
          <w:sz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19.1本合同未尽事宜，由甲乙双方友好协商，另签订补充协议。补充协议与本合同具同等法律效力。</w:t>
      </w:r>
    </w:p>
    <w:p>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19.2</w:t>
      </w: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肆</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rPr>
        <w:t>份，每份均具同等法律效力。</w:t>
      </w:r>
    </w:p>
    <w:p>
      <w:pPr>
        <w:keepNext w:val="0"/>
        <w:keepLines w:val="0"/>
        <w:pageBreakBefore w:val="0"/>
        <w:widowControl w:val="0"/>
        <w:kinsoku/>
        <w:wordWrap/>
        <w:overflowPunct/>
        <w:topLinePunct w:val="0"/>
        <w:autoSpaceDE/>
        <w:autoSpaceDN/>
        <w:bidi w:val="0"/>
        <w:adjustRightInd/>
        <w:spacing w:line="336" w:lineRule="auto"/>
        <w:ind w:firstLine="480"/>
        <w:textAlignment w:val="auto"/>
        <w:rPr>
          <w:rFonts w:hint="eastAsia" w:ascii="仿宋" w:hAnsi="仿宋" w:eastAsia="仿宋" w:cs="仿宋"/>
          <w:sz w:val="24"/>
        </w:rPr>
      </w:pPr>
      <w:r>
        <w:rPr>
          <w:rFonts w:hint="eastAsia" w:ascii="仿宋" w:hAnsi="仿宋" w:eastAsia="仿宋" w:cs="仿宋"/>
          <w:sz w:val="24"/>
          <w:lang w:val="en-US" w:eastAsia="zh-CN"/>
        </w:rPr>
        <w:t>19.3</w:t>
      </w:r>
      <w:r>
        <w:rPr>
          <w:rFonts w:hint="eastAsia" w:ascii="仿宋" w:hAnsi="仿宋" w:eastAsia="仿宋" w:cs="仿宋"/>
          <w:sz w:val="24"/>
        </w:rPr>
        <w:t>本合同自双方签字盖章后生效。</w:t>
      </w:r>
    </w:p>
    <w:p>
      <w:pPr>
        <w:keepNext w:val="0"/>
        <w:keepLines w:val="0"/>
        <w:pageBreakBefore w:val="0"/>
        <w:widowControl w:val="0"/>
        <w:kinsoku/>
        <w:wordWrap/>
        <w:overflowPunct/>
        <w:topLinePunct w:val="0"/>
        <w:autoSpaceDE/>
        <w:autoSpaceDN/>
        <w:bidi w:val="0"/>
        <w:adjustRightInd/>
        <w:spacing w:line="336" w:lineRule="auto"/>
        <w:ind w:firstLine="480"/>
        <w:textAlignment w:val="auto"/>
        <w:rPr>
          <w:rFonts w:hint="eastAsia" w:ascii="仿宋" w:hAnsi="仿宋" w:eastAsia="仿宋" w:cs="仿宋"/>
          <w:sz w:val="24"/>
        </w:rPr>
      </w:pPr>
      <w:r>
        <w:rPr>
          <w:rFonts w:hint="eastAsia" w:ascii="仿宋" w:hAnsi="仿宋" w:eastAsia="仿宋" w:cs="仿宋"/>
          <w:sz w:val="24"/>
          <w:lang w:val="en-US" w:eastAsia="zh-CN"/>
        </w:rPr>
        <w:t>19.4</w:t>
      </w:r>
      <w:r>
        <w:rPr>
          <w:rFonts w:hint="eastAsia" w:ascii="仿宋" w:hAnsi="仿宋" w:eastAsia="仿宋" w:cs="仿宋"/>
          <w:sz w:val="24"/>
        </w:rPr>
        <w:t>合同各方通讯地址变更的，应及时通知对方。</w:t>
      </w:r>
    </w:p>
    <w:p>
      <w:pPr>
        <w:keepNext w:val="0"/>
        <w:keepLines w:val="0"/>
        <w:pageBreakBefore w:val="0"/>
        <w:widowControl w:val="0"/>
        <w:kinsoku/>
        <w:wordWrap/>
        <w:overflowPunct/>
        <w:topLinePunct w:val="0"/>
        <w:autoSpaceDE/>
        <w:autoSpaceDN/>
        <w:bidi w:val="0"/>
        <w:adjustRightInd/>
        <w:spacing w:line="336" w:lineRule="auto"/>
        <w:ind w:firstLine="480"/>
        <w:textAlignment w:val="auto"/>
        <w:rPr>
          <w:rFonts w:hint="eastAsia" w:ascii="仿宋" w:hAnsi="仿宋" w:eastAsia="仿宋" w:cs="仿宋"/>
          <w:sz w:val="24"/>
        </w:rPr>
      </w:pPr>
      <w:r>
        <w:rPr>
          <w:rFonts w:hint="eastAsia" w:ascii="仿宋" w:hAnsi="仿宋" w:eastAsia="仿宋" w:cs="仿宋"/>
          <w:sz w:val="24"/>
          <w:lang w:val="en-US" w:eastAsia="zh-CN"/>
        </w:rPr>
        <w:t>19.5</w:t>
      </w:r>
      <w:r>
        <w:rPr>
          <w:rFonts w:hint="eastAsia" w:ascii="仿宋" w:hAnsi="仿宋" w:eastAsia="仿宋" w:cs="仿宋"/>
          <w:sz w:val="24"/>
        </w:rPr>
        <w:t>本合同附件与本合同具有同等法律效力。</w:t>
      </w:r>
    </w:p>
    <w:p>
      <w:pPr>
        <w:keepNext w:val="0"/>
        <w:keepLines w:val="0"/>
        <w:pageBreakBefore w:val="0"/>
        <w:widowControl w:val="0"/>
        <w:kinsoku/>
        <w:wordWrap/>
        <w:overflowPunct/>
        <w:topLinePunct w:val="0"/>
        <w:autoSpaceDE/>
        <w:autoSpaceDN/>
        <w:bidi w:val="0"/>
        <w:adjustRightInd/>
        <w:snapToGrid w:val="0"/>
        <w:spacing w:line="336" w:lineRule="auto"/>
        <w:ind w:firstLine="460" w:firstLineChars="192"/>
        <w:textAlignment w:val="auto"/>
        <w:rPr>
          <w:rFonts w:hint="eastAsia" w:ascii="仿宋" w:hAnsi="仿宋" w:eastAsia="仿宋" w:cs="仿宋"/>
          <w:sz w:val="24"/>
        </w:rPr>
      </w:pPr>
      <w:r>
        <w:rPr>
          <w:rFonts w:hint="eastAsia" w:ascii="仿宋" w:hAnsi="仿宋" w:eastAsia="仿宋" w:cs="仿宋"/>
          <w:sz w:val="24"/>
          <w:lang w:val="en-US" w:eastAsia="zh-CN"/>
        </w:rPr>
        <w:t>19.6</w:t>
      </w:r>
      <w:r>
        <w:rPr>
          <w:rFonts w:hint="eastAsia" w:ascii="仿宋" w:hAnsi="仿宋" w:eastAsia="仿宋" w:cs="仿宋"/>
          <w:sz w:val="24"/>
        </w:rPr>
        <w:t>其它约定：</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附件1《廉洁协议》作为本合同的附件，与本合同具有同等法律效力。</w:t>
      </w:r>
      <w:r>
        <w:rPr>
          <w:rFonts w:hint="eastAsia" w:ascii="仿宋" w:hAnsi="仿宋" w:eastAsia="仿宋" w:cs="仿宋"/>
          <w:sz w:val="24"/>
          <w:u w:val="single"/>
        </w:rPr>
        <w:t xml:space="preserve">                                                       </w:t>
      </w:r>
    </w:p>
    <w:p>
      <w:pPr>
        <w:pStyle w:val="2"/>
        <w:rPr>
          <w:rFonts w:hint="eastAsia"/>
          <w:lang w:val="en-US" w:eastAsia="zh-CN"/>
        </w:rPr>
      </w:pPr>
    </w:p>
    <w:p>
      <w:pPr>
        <w:pStyle w:val="2"/>
        <w:ind w:left="0" w:leftChars="0" w:firstLine="0" w:firstLineChars="0"/>
        <w:rPr>
          <w:rFonts w:hint="eastAsia" w:ascii="楷体" w:hAnsi="楷体" w:eastAsia="楷体"/>
          <w:sz w:val="24"/>
        </w:rPr>
      </w:pPr>
    </w:p>
    <w:p>
      <w:pPr>
        <w:pStyle w:val="2"/>
        <w:ind w:left="0" w:leftChars="0" w:firstLine="0" w:firstLineChars="0"/>
        <w:rPr>
          <w:rFonts w:hint="eastAsia" w:ascii="楷体" w:hAnsi="楷体" w:eastAsia="楷体"/>
          <w:sz w:val="24"/>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税号：</w:t>
      </w:r>
      <w:r>
        <w:rPr>
          <w:rFonts w:hint="eastAsia" w:ascii="仿宋" w:hAnsi="仿宋" w:eastAsia="仿宋" w:cs="仿宋"/>
          <w:b/>
          <w:bCs/>
          <w:sz w:val="24"/>
          <w:szCs w:val="24"/>
          <w:u w:val="single"/>
          <w:vertAlign w:val="baseline"/>
          <w:lang w:val="en-US" w:eastAsia="zh-CN"/>
        </w:rPr>
        <w:t xml:space="preserve">91421281181314585A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税号：</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户名：</w:t>
      </w:r>
      <w:r>
        <w:rPr>
          <w:rFonts w:hint="eastAsia" w:ascii="仿宋" w:hAnsi="仿宋" w:eastAsia="仿宋" w:cs="仿宋"/>
          <w:b/>
          <w:bCs/>
          <w:sz w:val="24"/>
          <w:szCs w:val="24"/>
          <w:u w:val="single"/>
          <w:vertAlign w:val="baseline"/>
          <w:lang w:val="en-US" w:eastAsia="zh-CN"/>
        </w:rPr>
        <w:t>赤壁市赤马港建筑安装工程有限</w:t>
      </w:r>
      <w:r>
        <w:rPr>
          <w:rFonts w:hint="eastAsia" w:ascii="仿宋" w:hAnsi="仿宋" w:eastAsia="仿宋" w:cs="仿宋"/>
          <w:b/>
          <w:bCs/>
          <w:sz w:val="24"/>
          <w:szCs w:val="24"/>
          <w:u w:val="none"/>
          <w:vertAlign w:val="baseline"/>
          <w:lang w:val="en-US" w:eastAsia="zh-CN"/>
        </w:rPr>
        <w:t xml:space="preserve">        户名：</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公司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账号：</w:t>
      </w:r>
      <w:r>
        <w:rPr>
          <w:rFonts w:hint="eastAsia" w:ascii="仿宋" w:hAnsi="仿宋" w:eastAsia="仿宋" w:cs="仿宋"/>
          <w:b/>
          <w:bCs/>
          <w:sz w:val="24"/>
          <w:szCs w:val="24"/>
          <w:u w:val="single"/>
          <w:vertAlign w:val="baseline"/>
          <w:lang w:val="en-US" w:eastAsia="zh-CN"/>
        </w:rPr>
        <w:t xml:space="preserve">210990584110017             </w:t>
      </w:r>
      <w:r>
        <w:rPr>
          <w:rFonts w:hint="eastAsia" w:ascii="仿宋" w:hAnsi="仿宋" w:eastAsia="仿宋" w:cs="仿宋"/>
          <w:b/>
          <w:bCs/>
          <w:sz w:val="24"/>
          <w:szCs w:val="24"/>
          <w:u w:val="none"/>
          <w:vertAlign w:val="baseline"/>
          <w:lang w:val="en-US" w:eastAsia="zh-CN"/>
        </w:rPr>
        <w:t xml:space="preserve">        账号：</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开户行：</w:t>
      </w:r>
      <w:r>
        <w:rPr>
          <w:rFonts w:hint="eastAsia" w:ascii="仿宋" w:hAnsi="仿宋" w:eastAsia="仿宋" w:cs="仿宋"/>
          <w:b/>
          <w:bCs/>
          <w:sz w:val="24"/>
          <w:szCs w:val="24"/>
          <w:u w:val="single"/>
          <w:vertAlign w:val="baseline"/>
          <w:lang w:val="en-US" w:eastAsia="zh-CN"/>
        </w:rPr>
        <w:t xml:space="preserve">武汉农村商业银行          </w:t>
      </w:r>
      <w:r>
        <w:rPr>
          <w:rFonts w:hint="eastAsia" w:ascii="仿宋" w:hAnsi="仿宋" w:eastAsia="仿宋" w:cs="仿宋"/>
          <w:b/>
          <w:bCs/>
          <w:sz w:val="24"/>
          <w:szCs w:val="24"/>
          <w:u w:val="none"/>
          <w:vertAlign w:val="baseline"/>
          <w:lang w:val="en-US" w:eastAsia="zh-CN"/>
        </w:rPr>
        <w:t xml:space="preserve">        开户行：</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default"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single"/>
          <w:vertAlign w:val="baseline"/>
          <w:lang w:val="en-US" w:eastAsia="zh-CN"/>
        </w:rPr>
        <w:t xml:space="preserve">咸宁分行赤壁支行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sz w:val="24"/>
          <w:szCs w:val="24"/>
          <w:u w:val="none"/>
          <w:vertAlign w:val="baseline"/>
          <w:lang w:val="en-US"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bCs/>
          <w:i/>
          <w:color w:val="FF0000"/>
          <w:sz w:val="24"/>
          <w:szCs w:val="24"/>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四、甲方工作人员不得参加可能对公正开展业务有影响的宴请和娱乐活动。如甲方工作人员确因实际情况须参加宴请、进行娱乐活动的，须事先报行政隶属关系上一级批准。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铝合金门窗施工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肆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授权</w:t>
      </w:r>
      <w:r>
        <w:rPr>
          <w:rFonts w:hint="eastAsia" w:ascii="仿宋" w:hAnsi="仿宋" w:eastAsia="仿宋" w:cs="仿宋"/>
          <w:sz w:val="24"/>
          <w:szCs w:val="24"/>
          <w:lang w:val="en-US" w:eastAsia="zh-CN"/>
        </w:rPr>
        <w:t>代理</w:t>
      </w:r>
      <w:r>
        <w:rPr>
          <w:rFonts w:hint="eastAsia" w:ascii="仿宋" w:hAnsi="仿宋" w:eastAsia="仿宋" w:cs="仿宋"/>
          <w:sz w:val="24"/>
          <w:szCs w:val="24"/>
        </w:rPr>
        <w:t xml:space="preserve">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授权</w:t>
      </w:r>
      <w:r>
        <w:rPr>
          <w:rFonts w:hint="eastAsia" w:ascii="仿宋" w:hAnsi="仿宋" w:eastAsia="仿宋" w:cs="仿宋"/>
          <w:sz w:val="24"/>
          <w:szCs w:val="24"/>
          <w:lang w:val="en-US" w:eastAsia="zh-CN"/>
        </w:rPr>
        <w:t>代理</w:t>
      </w:r>
      <w:r>
        <w:rPr>
          <w:rFonts w:hint="eastAsia" w:ascii="仿宋" w:hAnsi="仿宋" w:eastAsia="仿宋" w:cs="仿宋"/>
          <w:sz w:val="24"/>
          <w:szCs w:val="24"/>
        </w:rPr>
        <w:t>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签约日期：</w:t>
      </w:r>
      <w:r>
        <w:rPr>
          <w:rFonts w:hint="eastAsia" w:ascii="仿宋" w:hAnsi="仿宋" w:eastAsia="仿宋" w:cs="仿宋"/>
          <w:sz w:val="24"/>
          <w:szCs w:val="24"/>
          <w:lang w:val="en-US" w:eastAsia="zh-CN"/>
        </w:rPr>
        <w:t>2022年  月   日</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r>
        <w:rPr>
          <w:rFonts w:hint="eastAsia" w:ascii="仿宋" w:hAnsi="仿宋" w:eastAsia="仿宋" w:cs="仿宋"/>
          <w:sz w:val="24"/>
          <w:szCs w:val="24"/>
          <w:lang w:val="en-US" w:eastAsia="zh-CN"/>
        </w:rPr>
        <w:t>2022年  月  日</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r>
        <w:rPr>
          <w:rFonts w:hint="eastAsia" w:ascii="仿宋" w:hAnsi="仿宋" w:eastAsia="仿宋" w:cs="仿宋"/>
          <w:color w:val="FFFFFF"/>
          <w:sz w:val="24"/>
          <w:szCs w:val="24"/>
        </w:rPr>
        <w:t>欢迎您的光临，Word文档下载后可修改编辑.双</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BED36187-6B5F-4B95-B570-898BE202051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35C5478-EBB5-475C-A24A-B0D09FF75936}"/>
  </w:font>
  <w:font w:name="仿宋">
    <w:panose1 w:val="02010609060101010101"/>
    <w:charset w:val="86"/>
    <w:family w:val="modern"/>
    <w:pitch w:val="default"/>
    <w:sig w:usb0="800002BF" w:usb1="38CF7CFA" w:usb2="00000016" w:usb3="00000000" w:csb0="00040001" w:csb1="00000000"/>
    <w:embedRegular r:id="rId3" w:fontKey="{8930BD1B-F7C7-4CA0-A16F-A67D6B528289}"/>
  </w:font>
  <w:font w:name="楷体_GB2312">
    <w:altName w:val="楷体"/>
    <w:panose1 w:val="02010609030101010101"/>
    <w:charset w:val="86"/>
    <w:family w:val="modern"/>
    <w:pitch w:val="default"/>
    <w:sig w:usb0="00000000" w:usb1="00000000" w:usb2="00000010" w:usb3="00000000" w:csb0="00040000" w:csb1="00000000"/>
    <w:embedRegular r:id="rId4" w:fontKey="{CCA5E9DB-4712-40BB-B3AF-388C9860FB00}"/>
  </w:font>
  <w:font w:name="楷体">
    <w:panose1 w:val="02010609060101010101"/>
    <w:charset w:val="86"/>
    <w:family w:val="auto"/>
    <w:pitch w:val="default"/>
    <w:sig w:usb0="800002BF" w:usb1="38CF7CFA" w:usb2="00000016" w:usb3="00000000" w:csb0="00040001" w:csb1="00000000"/>
    <w:embedRegular r:id="rId5" w:fontKey="{D5CDA383-2BDD-4956-BB34-27ECC4D56506}"/>
  </w:font>
  <w:font w:name="方正小标宋_GBK">
    <w:panose1 w:val="02000000000000000000"/>
    <w:charset w:val="86"/>
    <w:family w:val="auto"/>
    <w:pitch w:val="default"/>
    <w:sig w:usb0="A00002BF" w:usb1="38CF7CFA" w:usb2="00082016" w:usb3="00000000" w:csb0="00040001" w:csb1="00000000"/>
    <w:embedRegular r:id="rId6" w:fontKey="{22533C41-0142-469C-996A-8EE43DD6F1D9}"/>
  </w:font>
  <w:font w:name="仿宋_GB2312">
    <w:altName w:val="仿宋"/>
    <w:panose1 w:val="02010609030101010101"/>
    <w:charset w:val="86"/>
    <w:family w:val="modern"/>
    <w:pitch w:val="default"/>
    <w:sig w:usb0="00000000" w:usb1="00000000" w:usb2="00000000" w:usb3="00000000" w:csb0="00040000" w:csb1="00000000"/>
    <w:embedRegular r:id="rId7" w:fontKey="{9E52D6B5-B282-4EBC-AC41-9E4E0EBC0E0C}"/>
  </w:font>
  <w:font w:name="微软雅黑">
    <w:panose1 w:val="020B0503020204020204"/>
    <w:charset w:val="86"/>
    <w:family w:val="swiss"/>
    <w:pitch w:val="default"/>
    <w:sig w:usb0="80000287" w:usb1="2ACF3C50" w:usb2="00000016" w:usb3="00000000" w:csb0="0004001F" w:csb1="00000000"/>
    <w:embedRegular r:id="rId8" w:fontKey="{6DA201C4-A6FC-4019-A343-C2DCD70527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E5B0B"/>
    <w:rsid w:val="14BD3D44"/>
    <w:rsid w:val="156A2383"/>
    <w:rsid w:val="19A22545"/>
    <w:rsid w:val="1EEA78F6"/>
    <w:rsid w:val="256C0E75"/>
    <w:rsid w:val="320F6DC3"/>
    <w:rsid w:val="353B20E5"/>
    <w:rsid w:val="3CF41623"/>
    <w:rsid w:val="42D71E3C"/>
    <w:rsid w:val="4E6F6CD4"/>
    <w:rsid w:val="54114055"/>
    <w:rsid w:val="564A6DD2"/>
    <w:rsid w:val="715E5B0B"/>
    <w:rsid w:val="7B47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2022-03-04T10:53:00Z</dcterms:created>
  <dc:creator>颜欢</dc:creator>
  <cp:lastModifiedBy>颜欢</cp:lastModifiedBy>
  <dcterms:modified xsi:type="dcterms:W3CDTF">2022-03-05T05:56:25Z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F4549D3C464941B3A7810B6267EFDBFB</vt:lpwstr>
  </property>
</Properties>
</file>